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CFD4" w14:textId="77777777" w:rsidR="00633176" w:rsidRPr="00633176" w:rsidRDefault="00633176" w:rsidP="00633176">
      <w:pPr>
        <w:pStyle w:val="NormalWeb"/>
        <w:shd w:val="clear" w:color="auto" w:fill="FFFFFF"/>
        <w:spacing w:before="0" w:beforeAutospacing="0" w:after="150" w:afterAutospacing="0" w:line="360" w:lineRule="auto"/>
        <w:jc w:val="center"/>
        <w:rPr>
          <w:color w:val="333333"/>
          <w:sz w:val="21"/>
          <w:szCs w:val="21"/>
        </w:rPr>
      </w:pPr>
      <w:r w:rsidRPr="00633176">
        <w:rPr>
          <w:rStyle w:val="Textoennegrita"/>
          <w:color w:val="333333"/>
          <w:sz w:val="21"/>
          <w:szCs w:val="21"/>
        </w:rPr>
        <w:t>DECRETO 1716 DE 2009</w:t>
      </w:r>
    </w:p>
    <w:p w14:paraId="3D52EBA1"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w:t>
      </w:r>
      <w:proofErr w:type="gramStart"/>
      <w:r w:rsidRPr="00633176">
        <w:rPr>
          <w:rStyle w:val="Textoennegrita"/>
          <w:color w:val="333333"/>
          <w:sz w:val="21"/>
          <w:szCs w:val="21"/>
          <w:shd w:val="clear" w:color="auto" w:fill="FFFFFF"/>
        </w:rPr>
        <w:t>Mayo</w:t>
      </w:r>
      <w:proofErr w:type="gramEnd"/>
      <w:r w:rsidRPr="00633176">
        <w:rPr>
          <w:rStyle w:val="Textoennegrita"/>
          <w:color w:val="333333"/>
          <w:sz w:val="21"/>
          <w:szCs w:val="21"/>
          <w:shd w:val="clear" w:color="auto" w:fill="FFFFFF"/>
        </w:rPr>
        <w:t xml:space="preserve"> 14)</w:t>
      </w:r>
    </w:p>
    <w:p w14:paraId="312663D2"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i/>
          <w:iCs/>
          <w:color w:val="333333"/>
          <w:sz w:val="21"/>
          <w:szCs w:val="21"/>
          <w:shd w:val="clear" w:color="auto" w:fill="FFFFFF"/>
        </w:rPr>
        <w:t>Por el cual se reglamenta el artículo </w:t>
      </w:r>
      <w:hyperlink r:id="rId4" w:anchor="13" w:history="1">
        <w:r w:rsidRPr="00633176">
          <w:rPr>
            <w:rStyle w:val="Hipervnculo"/>
            <w:i/>
            <w:iCs/>
            <w:color w:val="337AB7"/>
            <w:sz w:val="21"/>
            <w:szCs w:val="21"/>
          </w:rPr>
          <w:t>13</w:t>
        </w:r>
      </w:hyperlink>
      <w:r w:rsidRPr="00633176">
        <w:rPr>
          <w:rStyle w:val="Textoennegrita"/>
          <w:i/>
          <w:iCs/>
          <w:color w:val="333333"/>
          <w:sz w:val="21"/>
          <w:szCs w:val="21"/>
          <w:shd w:val="clear" w:color="auto" w:fill="FFFFFF"/>
        </w:rPr>
        <w:t> de la Ley 1285 de 2009, el artículo</w:t>
      </w:r>
      <w:r w:rsidRPr="00633176">
        <w:rPr>
          <w:i/>
          <w:iCs/>
          <w:color w:val="333333"/>
          <w:sz w:val="21"/>
          <w:szCs w:val="21"/>
          <w:shd w:val="clear" w:color="auto" w:fill="FFFFFF"/>
        </w:rPr>
        <w:t> </w:t>
      </w:r>
      <w:hyperlink r:id="rId5" w:anchor="75" w:history="1">
        <w:r w:rsidRPr="00633176">
          <w:rPr>
            <w:rStyle w:val="Hipervnculo"/>
            <w:i/>
            <w:iCs/>
            <w:color w:val="337AB7"/>
            <w:sz w:val="21"/>
            <w:szCs w:val="21"/>
          </w:rPr>
          <w:t>75</w:t>
        </w:r>
      </w:hyperlink>
      <w:r w:rsidRPr="00633176">
        <w:rPr>
          <w:i/>
          <w:iCs/>
          <w:color w:val="333333"/>
          <w:sz w:val="21"/>
          <w:szCs w:val="21"/>
          <w:shd w:val="clear" w:color="auto" w:fill="FFFFFF"/>
        </w:rPr>
        <w:t> </w:t>
      </w:r>
      <w:r w:rsidRPr="00633176">
        <w:rPr>
          <w:rStyle w:val="Textoennegrita"/>
          <w:i/>
          <w:iCs/>
          <w:color w:val="333333"/>
          <w:sz w:val="21"/>
          <w:szCs w:val="21"/>
          <w:shd w:val="clear" w:color="auto" w:fill="FFFFFF"/>
        </w:rPr>
        <w:t>de la Ley 446 de 1998 y del Capítulo</w:t>
      </w:r>
      <w:r w:rsidRPr="00633176">
        <w:rPr>
          <w:i/>
          <w:iCs/>
          <w:color w:val="333333"/>
          <w:sz w:val="21"/>
          <w:szCs w:val="21"/>
          <w:shd w:val="clear" w:color="auto" w:fill="FFFFFF"/>
        </w:rPr>
        <w:t> </w:t>
      </w:r>
      <w:hyperlink r:id="rId6" w:anchor="V" w:history="1">
        <w:r w:rsidRPr="00633176">
          <w:rPr>
            <w:rStyle w:val="Hipervnculo"/>
            <w:i/>
            <w:iCs/>
            <w:color w:val="337AB7"/>
            <w:sz w:val="21"/>
            <w:szCs w:val="21"/>
          </w:rPr>
          <w:t>V</w:t>
        </w:r>
      </w:hyperlink>
      <w:r w:rsidRPr="00633176">
        <w:rPr>
          <w:rStyle w:val="Textoennegrita"/>
          <w:i/>
          <w:iCs/>
          <w:color w:val="333333"/>
          <w:sz w:val="21"/>
          <w:szCs w:val="21"/>
          <w:shd w:val="clear" w:color="auto" w:fill="FFFFFF"/>
        </w:rPr>
        <w:t> de la Ley 640 de 2001</w:t>
      </w:r>
    </w:p>
    <w:p w14:paraId="28D02B15"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EL PRESIDENTE DE LA REPÚBLICA DE COLOMBIA,</w:t>
      </w:r>
    </w:p>
    <w:p w14:paraId="55119C85"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en ejercicio de la potestad que le confiere el numeral 11 del artículo 189 de la Constitución Política,</w:t>
      </w:r>
    </w:p>
    <w:p w14:paraId="1FAE76A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hyperlink r:id="rId7" w:anchor="0" w:history="1">
        <w:r w:rsidRPr="00633176">
          <w:rPr>
            <w:rStyle w:val="Hipervnculo"/>
            <w:color w:val="337AB7"/>
            <w:sz w:val="21"/>
            <w:szCs w:val="21"/>
          </w:rPr>
          <w:t>Ver la Directiva Presidencial 05 de 2009</w:t>
        </w:r>
      </w:hyperlink>
      <w:r w:rsidRPr="00633176">
        <w:rPr>
          <w:color w:val="333333"/>
          <w:sz w:val="21"/>
          <w:szCs w:val="21"/>
          <w:shd w:val="clear" w:color="auto" w:fill="FFFFFF"/>
        </w:rPr>
        <w:t>, </w:t>
      </w:r>
      <w:hyperlink r:id="rId8" w:anchor="0" w:history="1">
        <w:r w:rsidRPr="00633176">
          <w:rPr>
            <w:rStyle w:val="Hipervnculo"/>
            <w:color w:val="337AB7"/>
            <w:sz w:val="21"/>
            <w:szCs w:val="21"/>
          </w:rPr>
          <w:t>Ver la Circular del Min. Justicia CIR09-234-DDJ-0350 de 2009</w:t>
        </w:r>
      </w:hyperlink>
      <w:r w:rsidRPr="00633176">
        <w:rPr>
          <w:color w:val="333333"/>
          <w:sz w:val="21"/>
          <w:szCs w:val="21"/>
          <w:shd w:val="clear" w:color="auto" w:fill="FFFFFF"/>
        </w:rPr>
        <w:t>, </w:t>
      </w:r>
      <w:hyperlink r:id="rId9" w:anchor="0" w:history="1">
        <w:r w:rsidRPr="00633176">
          <w:rPr>
            <w:rStyle w:val="Hipervnculo"/>
            <w:color w:val="337AB7"/>
            <w:sz w:val="21"/>
            <w:szCs w:val="21"/>
          </w:rPr>
          <w:t>Ver la Resolución Procuraduría General de la Nación 102 de 2011</w:t>
        </w:r>
      </w:hyperlink>
    </w:p>
    <w:p w14:paraId="0309CFF0"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DECRETA:</w:t>
      </w:r>
    </w:p>
    <w:p w14:paraId="2A7AEEAC"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CAPITULO I</w:t>
      </w:r>
    </w:p>
    <w:p w14:paraId="49231713"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Conciliación extrajudicial en asuntos de lo contencioso administrativo</w:t>
      </w:r>
    </w:p>
    <w:p w14:paraId="6239158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rStyle w:val="Textoennegrita"/>
          <w:color w:val="333333"/>
          <w:sz w:val="21"/>
          <w:szCs w:val="21"/>
          <w:shd w:val="clear" w:color="auto" w:fill="FFFFFF"/>
        </w:rPr>
        <w:t>Artículo 1°. </w:t>
      </w:r>
      <w:r w:rsidRPr="00633176">
        <w:rPr>
          <w:i/>
          <w:iCs/>
          <w:color w:val="333333"/>
          <w:sz w:val="21"/>
          <w:szCs w:val="21"/>
          <w:shd w:val="clear" w:color="auto" w:fill="FFFFFF"/>
        </w:rPr>
        <w:t>Objeto</w:t>
      </w:r>
      <w:r w:rsidRPr="00633176">
        <w:rPr>
          <w:color w:val="333333"/>
          <w:sz w:val="21"/>
          <w:szCs w:val="21"/>
          <w:shd w:val="clear" w:color="auto" w:fill="FFFFFF"/>
        </w:rPr>
        <w:t>. Las normas del presente decreto se aplicarán a la conciliación extrajudicial en asuntos de lo contencioso administrativo.</w:t>
      </w:r>
    </w:p>
    <w:p w14:paraId="42FBF63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 </w:t>
      </w:r>
      <w:r w:rsidRPr="00633176">
        <w:rPr>
          <w:i/>
          <w:iCs/>
          <w:color w:val="333333"/>
          <w:sz w:val="21"/>
          <w:szCs w:val="21"/>
          <w:shd w:val="clear" w:color="auto" w:fill="FFFFFF"/>
        </w:rPr>
        <w:t xml:space="preserve">Asuntos susceptibles de conciliación extrajudicial en materia </w:t>
      </w:r>
      <w:proofErr w:type="gramStart"/>
      <w:r w:rsidRPr="00633176">
        <w:rPr>
          <w:i/>
          <w:iCs/>
          <w:color w:val="333333"/>
          <w:sz w:val="21"/>
          <w:szCs w:val="21"/>
          <w:shd w:val="clear" w:color="auto" w:fill="FFFFFF"/>
        </w:rPr>
        <w:t>contencioso administrativa</w:t>
      </w:r>
      <w:proofErr w:type="gramEnd"/>
      <w:r w:rsidRPr="00633176">
        <w:rPr>
          <w:i/>
          <w:iCs/>
          <w:color w:val="333333"/>
          <w:sz w:val="21"/>
          <w:szCs w:val="21"/>
          <w:shd w:val="clear" w:color="auto" w:fill="FFFFFF"/>
        </w:rPr>
        <w:t>. </w:t>
      </w:r>
      <w:r w:rsidRPr="00633176">
        <w:rPr>
          <w:color w:val="333333"/>
          <w:sz w:val="21"/>
          <w:szCs w:val="21"/>
          <w:shd w:val="clear" w:color="auto" w:fill="FFFFFF"/>
        </w:rPr>
        <w:t>Podrán conciliar, total o parcialmente, las entidades públicas y las personas privadas que desempeñan funciones propias de los distintos órganos del Estado, por conducto de apoderado, sobre los conflictos de carácter particular y contenido económico de los cuales pueda conocer la Jurisdicción de lo Contencioso Administrativo a través de las acciones previstas en los artículos 85, 86 y 87 del Código Contencioso Administrativo o en las normas que los sustituyan.</w:t>
      </w:r>
    </w:p>
    <w:p w14:paraId="5722A1AE" w14:textId="77777777" w:rsidR="00633176" w:rsidRPr="00633176" w:rsidRDefault="00633176" w:rsidP="00633176">
      <w:pPr>
        <w:pStyle w:val="NormalWeb"/>
        <w:spacing w:before="0" w:beforeAutospacing="0" w:after="150" w:afterAutospacing="0" w:line="360" w:lineRule="auto"/>
        <w:jc w:val="both"/>
        <w:rPr>
          <w:color w:val="333333"/>
          <w:sz w:val="21"/>
          <w:szCs w:val="21"/>
          <w:highlight w:val="cyan"/>
          <w:shd w:val="clear" w:color="auto" w:fill="FFFFFF"/>
        </w:rPr>
      </w:pPr>
      <w:r w:rsidRPr="00633176">
        <w:rPr>
          <w:b/>
          <w:bCs/>
          <w:color w:val="333333"/>
          <w:sz w:val="21"/>
          <w:szCs w:val="21"/>
          <w:highlight w:val="cyan"/>
          <w:shd w:val="clear" w:color="auto" w:fill="FFFFFF"/>
        </w:rPr>
        <w:t>Parágrafo 1</w:t>
      </w:r>
      <w:r w:rsidRPr="00633176">
        <w:rPr>
          <w:color w:val="333333"/>
          <w:sz w:val="21"/>
          <w:szCs w:val="21"/>
          <w:highlight w:val="cyan"/>
          <w:shd w:val="clear" w:color="auto" w:fill="FFFFFF"/>
        </w:rPr>
        <w:t>°. No son susceptibles de conciliación extrajudicial en asuntos de lo contencioso administrativo:</w:t>
      </w:r>
    </w:p>
    <w:p w14:paraId="66A18566" w14:textId="77777777" w:rsidR="00633176" w:rsidRPr="00633176" w:rsidRDefault="00633176" w:rsidP="00633176">
      <w:pPr>
        <w:pStyle w:val="NormalWeb"/>
        <w:spacing w:before="0" w:beforeAutospacing="0" w:after="150" w:afterAutospacing="0" w:line="360" w:lineRule="auto"/>
        <w:jc w:val="both"/>
        <w:rPr>
          <w:color w:val="333333"/>
          <w:sz w:val="21"/>
          <w:szCs w:val="21"/>
          <w:highlight w:val="cyan"/>
          <w:shd w:val="clear" w:color="auto" w:fill="FFFFFF"/>
        </w:rPr>
      </w:pPr>
      <w:r w:rsidRPr="00633176">
        <w:rPr>
          <w:color w:val="333333"/>
          <w:sz w:val="21"/>
          <w:szCs w:val="21"/>
          <w:highlight w:val="cyan"/>
          <w:shd w:val="clear" w:color="auto" w:fill="FFFFFF"/>
        </w:rPr>
        <w:t>– Los asuntos que versen sobre conflictos de carácter tributario.</w:t>
      </w:r>
    </w:p>
    <w:p w14:paraId="5D877730" w14:textId="77777777" w:rsidR="00633176" w:rsidRPr="00633176" w:rsidRDefault="00633176" w:rsidP="00633176">
      <w:pPr>
        <w:pStyle w:val="NormalWeb"/>
        <w:spacing w:before="0" w:beforeAutospacing="0" w:after="150" w:afterAutospacing="0" w:line="360" w:lineRule="auto"/>
        <w:jc w:val="both"/>
        <w:rPr>
          <w:color w:val="333333"/>
          <w:sz w:val="21"/>
          <w:szCs w:val="21"/>
          <w:highlight w:val="cyan"/>
          <w:shd w:val="clear" w:color="auto" w:fill="FFFFFF"/>
        </w:rPr>
      </w:pPr>
      <w:r w:rsidRPr="00633176">
        <w:rPr>
          <w:color w:val="333333"/>
          <w:sz w:val="21"/>
          <w:szCs w:val="21"/>
          <w:highlight w:val="cyan"/>
          <w:shd w:val="clear" w:color="auto" w:fill="FFFFFF"/>
        </w:rPr>
        <w:t>– Los asuntos que deban tramitarse mediante el proceso ejecutivo de que trata el artículo 75 de la Ley 80 de 1993.</w:t>
      </w:r>
    </w:p>
    <w:p w14:paraId="30F4642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highlight w:val="cyan"/>
          <w:shd w:val="clear" w:color="auto" w:fill="FFFFFF"/>
        </w:rPr>
        <w:t>– Los asuntos en los cuales la correspondiente acción haya caducado.</w:t>
      </w:r>
    </w:p>
    <w:p w14:paraId="2AB3CFD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2</w:t>
      </w:r>
      <w:r w:rsidRPr="00633176">
        <w:rPr>
          <w:color w:val="333333"/>
          <w:sz w:val="21"/>
          <w:szCs w:val="21"/>
          <w:shd w:val="clear" w:color="auto" w:fill="FFFFFF"/>
        </w:rPr>
        <w:t xml:space="preserve">°. El conciliador velará porque no se menoscaben los derechos ciertos e indiscutibles, así como los derechos mínimos e </w:t>
      </w:r>
      <w:proofErr w:type="spellStart"/>
      <w:r w:rsidRPr="00633176">
        <w:rPr>
          <w:color w:val="333333"/>
          <w:sz w:val="21"/>
          <w:szCs w:val="21"/>
          <w:shd w:val="clear" w:color="auto" w:fill="FFFFFF"/>
        </w:rPr>
        <w:t>intransigibles</w:t>
      </w:r>
      <w:proofErr w:type="spellEnd"/>
      <w:r w:rsidRPr="00633176">
        <w:rPr>
          <w:color w:val="333333"/>
          <w:sz w:val="21"/>
          <w:szCs w:val="21"/>
          <w:shd w:val="clear" w:color="auto" w:fill="FFFFFF"/>
        </w:rPr>
        <w:t>.</w:t>
      </w:r>
    </w:p>
    <w:p w14:paraId="4F3A2FF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3</w:t>
      </w:r>
      <w:r w:rsidRPr="00633176">
        <w:rPr>
          <w:color w:val="333333"/>
          <w:sz w:val="21"/>
          <w:szCs w:val="21"/>
          <w:shd w:val="clear" w:color="auto" w:fill="FFFFFF"/>
        </w:rPr>
        <w:t>°. Cuando la acción que eventualmente se llegare a interponer fuere la de nulidad y restablecimiento de derecho, la conciliación extrajudicial sólo tendrá lugar cuando no procedan recursos en vía gubernativa o cuando esta estuviere debidamente agotada, lo cual deberá acreditarse, en legal forma, ante el conciliador.</w:t>
      </w:r>
    </w:p>
    <w:p w14:paraId="065013E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4</w:t>
      </w:r>
      <w:r w:rsidRPr="00633176">
        <w:rPr>
          <w:color w:val="333333"/>
          <w:sz w:val="21"/>
          <w:szCs w:val="21"/>
          <w:shd w:val="clear" w:color="auto" w:fill="FFFFFF"/>
        </w:rPr>
        <w:t>°. En el agotamiento del requisito de procedibilidad de la acción de que trata el artículo 86 del Código Contencioso Administrativo, se entenderá incluida la acción de repetición consagrada en el inciso segundo de dicho artículo.</w:t>
      </w:r>
    </w:p>
    <w:p w14:paraId="4917EBE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5</w:t>
      </w:r>
      <w:r w:rsidRPr="00633176">
        <w:rPr>
          <w:color w:val="333333"/>
          <w:sz w:val="21"/>
          <w:szCs w:val="21"/>
          <w:shd w:val="clear" w:color="auto" w:fill="FFFFFF"/>
        </w:rPr>
        <w:t>°. El agotamiento de la conciliación como requisito de procedibilidad, no será necesario para efectos de acudir ante tribunales de arbitramento encargados de resolver controversias derivadas de contratos estatales, cuyo trámite se regula por lo dispuesto por el artículo 121 de la Ley 446 de 1998.</w:t>
      </w:r>
    </w:p>
    <w:p w14:paraId="35C1706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lastRenderedPageBreak/>
        <w:t>Artículo</w:t>
      </w:r>
      <w:r w:rsidRPr="00633176">
        <w:rPr>
          <w:color w:val="333333"/>
          <w:sz w:val="21"/>
          <w:szCs w:val="21"/>
          <w:shd w:val="clear" w:color="auto" w:fill="FFFFFF"/>
        </w:rPr>
        <w:t> </w:t>
      </w:r>
      <w:r w:rsidRPr="00633176">
        <w:rPr>
          <w:b/>
          <w:bCs/>
          <w:color w:val="333333"/>
          <w:sz w:val="21"/>
          <w:szCs w:val="21"/>
          <w:shd w:val="clear" w:color="auto" w:fill="FFFFFF"/>
        </w:rPr>
        <w:t>3°. </w:t>
      </w:r>
      <w:r w:rsidRPr="00633176">
        <w:rPr>
          <w:i/>
          <w:iCs/>
          <w:color w:val="333333"/>
          <w:sz w:val="21"/>
          <w:szCs w:val="21"/>
          <w:shd w:val="clear" w:color="auto" w:fill="FFFFFF"/>
        </w:rPr>
        <w:t>Suspensión del término de caducidad de la acción</w:t>
      </w:r>
      <w:r w:rsidRPr="00633176">
        <w:rPr>
          <w:color w:val="333333"/>
          <w:sz w:val="21"/>
          <w:szCs w:val="21"/>
          <w:shd w:val="clear" w:color="auto" w:fill="FFFFFF"/>
        </w:rPr>
        <w:t>. La presentación de la solicitud de conciliación extrajudicial ante los agentes del Ministerio Público suspende el término de prescripción o de caducidad, según el caso, hasta:</w:t>
      </w:r>
    </w:p>
    <w:p w14:paraId="590212C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a) Que se logre el acuerdo conciliatorio, o</w:t>
      </w:r>
    </w:p>
    <w:p w14:paraId="3F985E8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b) Se expidan las constancias a que se refiere el artículo 2° de la Ley 640 de 2001, o</w:t>
      </w:r>
    </w:p>
    <w:p w14:paraId="5370086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c) Se venza el término de tres (3) meses contados a partir de la presentación de la solicitud; lo que ocurra primero.</w:t>
      </w:r>
    </w:p>
    <w:p w14:paraId="0BFF7F0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En caso de que el acuerdo conciliatorio sea improbado por el juez o magistrado, el término de caducidad suspendido con la presentación de la solicitud de conciliación se reanudará a partir del día hábil siguiente al de la ejecutoria de la providencia correspondiente.</w:t>
      </w:r>
    </w:p>
    <w:p w14:paraId="63B93C6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La improbación del acuerdo conciliatorio no hace tránsito a cosa juzgada.</w:t>
      </w:r>
    </w:p>
    <w:p w14:paraId="544F4E3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Las partes por mutuo acuerdo podrán prorrogar el término de tres (3) meses consagrado para el trámite conciliatorio extrajudicial, pero en dicho lapso no operará la suspensión del término de caducidad o prescripción.</w:t>
      </w:r>
    </w:p>
    <w:p w14:paraId="0177F45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4°. </w:t>
      </w:r>
      <w:r w:rsidRPr="00633176">
        <w:rPr>
          <w:i/>
          <w:iCs/>
          <w:color w:val="333333"/>
          <w:sz w:val="21"/>
          <w:szCs w:val="21"/>
          <w:shd w:val="clear" w:color="auto" w:fill="FFFFFF"/>
        </w:rPr>
        <w:t>Impedimentos y recusaciones. </w:t>
      </w:r>
      <w:r w:rsidRPr="00633176">
        <w:rPr>
          <w:color w:val="333333"/>
          <w:sz w:val="21"/>
          <w:szCs w:val="21"/>
          <w:shd w:val="clear" w:color="auto" w:fill="FFFFFF"/>
        </w:rPr>
        <w:t xml:space="preserve">La intervención del agente del Ministerio Público en cumplimiento de las atribuciones que le son propias en la conciliación </w:t>
      </w:r>
      <w:proofErr w:type="gramStart"/>
      <w:r w:rsidRPr="00633176">
        <w:rPr>
          <w:color w:val="333333"/>
          <w:sz w:val="21"/>
          <w:szCs w:val="21"/>
          <w:shd w:val="clear" w:color="auto" w:fill="FFFFFF"/>
        </w:rPr>
        <w:t>extrajudicial,</w:t>
      </w:r>
      <w:proofErr w:type="gramEnd"/>
      <w:r w:rsidRPr="00633176">
        <w:rPr>
          <w:color w:val="333333"/>
          <w:sz w:val="21"/>
          <w:szCs w:val="21"/>
          <w:shd w:val="clear" w:color="auto" w:fill="FFFFFF"/>
        </w:rPr>
        <w:t xml:space="preserve"> no dará lugar a impedimento ni recusación por razón del desempeño de tal cargo, respecto de las actuaciones posteriores que deba cumplir ante la Jurisdicción Contencioso Administrativa.</w:t>
      </w:r>
    </w:p>
    <w:p w14:paraId="71E6549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5°. </w:t>
      </w:r>
      <w:r w:rsidRPr="00633176">
        <w:rPr>
          <w:i/>
          <w:iCs/>
          <w:color w:val="333333"/>
          <w:sz w:val="21"/>
          <w:szCs w:val="21"/>
          <w:shd w:val="clear" w:color="auto" w:fill="FFFFFF"/>
        </w:rPr>
        <w:t>Derecho de postulación. </w:t>
      </w:r>
      <w:r w:rsidRPr="00633176">
        <w:rPr>
          <w:color w:val="333333"/>
          <w:sz w:val="21"/>
          <w:szCs w:val="21"/>
          <w:shd w:val="clear" w:color="auto" w:fill="FFFFFF"/>
        </w:rPr>
        <w:t>Los interesados, trátese de personas de derecho público, de particulares o de personas jurídicas de derecho privado, actuarán en la conciliación extrajudicial por medio de apoderado, quien deberá ser abogado inscrito y tener facultad expresa para conciliar.</w:t>
      </w:r>
    </w:p>
    <w:p w14:paraId="2C484FF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6°. </w:t>
      </w:r>
      <w:r w:rsidRPr="00633176">
        <w:rPr>
          <w:i/>
          <w:iCs/>
          <w:color w:val="333333"/>
          <w:sz w:val="21"/>
          <w:szCs w:val="21"/>
          <w:shd w:val="clear" w:color="auto" w:fill="FFFFFF"/>
        </w:rPr>
        <w:t>Petición de conciliación extrajudicial. </w:t>
      </w:r>
      <w:r w:rsidRPr="00633176">
        <w:rPr>
          <w:color w:val="333333"/>
          <w:sz w:val="21"/>
          <w:szCs w:val="21"/>
          <w:shd w:val="clear" w:color="auto" w:fill="FFFFFF"/>
        </w:rPr>
        <w:t>La petición de conciliación o extrajudicial podrá presentarse en forma individual o conjunta por los interesados, ante el agente del Ministerio Público (reparto) correspondiente, y deberá contener los siguientes requisitos:</w:t>
      </w:r>
    </w:p>
    <w:p w14:paraId="6D31A38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a) La designación del funcionario a quien se dirige;</w:t>
      </w:r>
    </w:p>
    <w:p w14:paraId="245C6816"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b) La individualización de las partes y de sus representantes si fuere el caso;</w:t>
      </w:r>
    </w:p>
    <w:p w14:paraId="0811E43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c) Los aspectos que se quieren conciliar y los hechos en que se fundamentan;</w:t>
      </w:r>
    </w:p>
    <w:p w14:paraId="316DE69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d) Las pretensiones que formula el convocante;</w:t>
      </w:r>
    </w:p>
    <w:p w14:paraId="6034981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e) La indicación de la acción </w:t>
      </w:r>
      <w:proofErr w:type="gramStart"/>
      <w:r w:rsidRPr="00633176">
        <w:rPr>
          <w:color w:val="333333"/>
          <w:sz w:val="21"/>
          <w:szCs w:val="21"/>
          <w:shd w:val="clear" w:color="auto" w:fill="FFFFFF"/>
        </w:rPr>
        <w:t>contencioso administrativa</w:t>
      </w:r>
      <w:proofErr w:type="gramEnd"/>
      <w:r w:rsidRPr="00633176">
        <w:rPr>
          <w:color w:val="333333"/>
          <w:sz w:val="21"/>
          <w:szCs w:val="21"/>
          <w:shd w:val="clear" w:color="auto" w:fill="FFFFFF"/>
        </w:rPr>
        <w:t xml:space="preserve"> que se ejercería;</w:t>
      </w:r>
    </w:p>
    <w:p w14:paraId="5CBC2EC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f) La relación de las pruebas que se acompañan y de las que se harían valer en el proceso;</w:t>
      </w:r>
    </w:p>
    <w:p w14:paraId="3A5C7D5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g) La demostración del agotamiento de la vía gubernativa, cuando ello fuere necesario;</w:t>
      </w:r>
    </w:p>
    <w:p w14:paraId="09421B2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h) La estimación razonada de la cuantía de las aspiraciones;</w:t>
      </w:r>
    </w:p>
    <w:p w14:paraId="48193E47"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i) La manifestación, bajo la gravedad del juramento, de no haber presentado demandas o solicitudes de conciliación con base en los mismos hechos;</w:t>
      </w:r>
    </w:p>
    <w:p w14:paraId="0B76F4BA"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j) La indicación del lugar para que se surtan las notificaciones, el número o números telefónicos, número de fax y correo electrónico de las partes.</w:t>
      </w:r>
    </w:p>
    <w:p w14:paraId="6D97294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k) La copia de la petición de conciliación previamente enviada al convocado, en la que conste que ha sido efectivamente recibida por el representante legal o por quien haga sus veces, en el evento de que sea persona </w:t>
      </w:r>
      <w:r w:rsidRPr="00633176">
        <w:rPr>
          <w:color w:val="333333"/>
          <w:sz w:val="21"/>
          <w:szCs w:val="21"/>
          <w:shd w:val="clear" w:color="auto" w:fill="FFFFFF"/>
        </w:rPr>
        <w:lastRenderedPageBreak/>
        <w:t>jurídica, y en el caso de que se trate de persona natural, por ella misma o por quien esté facultado para representarla;</w:t>
      </w:r>
    </w:p>
    <w:p w14:paraId="5B16B0D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l) La firma del apoderado del solicitante o solicitantes;</w:t>
      </w:r>
    </w:p>
    <w:p w14:paraId="108A859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1</w:t>
      </w:r>
      <w:r w:rsidRPr="00633176">
        <w:rPr>
          <w:color w:val="333333"/>
          <w:sz w:val="21"/>
          <w:szCs w:val="21"/>
          <w:shd w:val="clear" w:color="auto" w:fill="FFFFFF"/>
        </w:rPr>
        <w:t>°. En ningún caso se podrá rechazar de plano la solicitud por ausencia de cualquiera de los requisitos anteriores.</w:t>
      </w:r>
    </w:p>
    <w:p w14:paraId="2D32C94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En este evento, el agente del Ministerio Público informará al interesado sobre los requisitos faltantes para que subsane la omisión, si no lo hiciere se entenderá que no existe ánimo conciliatorio de su parte, se declarará fallida la conciliación y se expedirá la respectiva constancia.</w:t>
      </w:r>
    </w:p>
    <w:p w14:paraId="10601B6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2</w:t>
      </w:r>
      <w:r w:rsidRPr="00633176">
        <w:rPr>
          <w:color w:val="333333"/>
          <w:sz w:val="21"/>
          <w:szCs w:val="21"/>
          <w:shd w:val="clear" w:color="auto" w:fill="FFFFFF"/>
        </w:rPr>
        <w:t>°. Cuando se presente una solicitud de conciliación extrajudicial y el asunto de que se trate no sea conciliable de conformidad con la ley, el agente del Ministerio Público expedirá la correspondiente constancia dentro de los diez (10) días siguientes a la presentación de la solicitud.</w:t>
      </w:r>
    </w:p>
    <w:p w14:paraId="520744B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Si durante el trámite de la audiencia se observare que no es procedente la conciliación, se dejará constancia en el acta, se expedirá la respectiva certificación y se devolverán los documentos aportados por los interesados.</w:t>
      </w:r>
    </w:p>
    <w:p w14:paraId="7BE4BAB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Cuando el agente del Ministerio Público, </w:t>
      </w:r>
      <w:proofErr w:type="gramStart"/>
      <w:r w:rsidRPr="00633176">
        <w:rPr>
          <w:color w:val="333333"/>
          <w:sz w:val="21"/>
          <w:szCs w:val="21"/>
          <w:shd w:val="clear" w:color="auto" w:fill="FFFFFF"/>
        </w:rPr>
        <w:t>en razón del</w:t>
      </w:r>
      <w:proofErr w:type="gramEnd"/>
      <w:r w:rsidRPr="00633176">
        <w:rPr>
          <w:color w:val="333333"/>
          <w:sz w:val="21"/>
          <w:szCs w:val="21"/>
          <w:shd w:val="clear" w:color="auto" w:fill="FFFFFF"/>
        </w:rPr>
        <w:t xml:space="preserve"> factor territorial o por la naturaleza del asunto, no resulte competente para conocer de la respectiva conciliación, remitirá la solicitud y el expediente al funcionario que tenga atribuciones para conocer de la misma.</w:t>
      </w:r>
    </w:p>
    <w:p w14:paraId="10DCA15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7°. </w:t>
      </w:r>
      <w:r w:rsidRPr="00633176">
        <w:rPr>
          <w:i/>
          <w:iCs/>
          <w:color w:val="333333"/>
          <w:sz w:val="21"/>
          <w:szCs w:val="21"/>
          <w:shd w:val="clear" w:color="auto" w:fill="FFFFFF"/>
        </w:rPr>
        <w:t>Audiencia de conciliación extrajudicial</w:t>
      </w:r>
      <w:r w:rsidRPr="00633176">
        <w:rPr>
          <w:color w:val="333333"/>
          <w:sz w:val="21"/>
          <w:szCs w:val="21"/>
          <w:shd w:val="clear" w:color="auto" w:fill="FFFFFF"/>
        </w:rPr>
        <w:t>. Dentro de los diez (10) días siguientes al recibo de la solicitud, el agente del Ministerio Público, de encontrarla procedente, fijará fecha y hora para la celebración de la audiencia de conciliación, la cual tendrá lugar dentro de los treinta (30) días siguientes.</w:t>
      </w:r>
    </w:p>
    <w:p w14:paraId="7B26D8A0"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El agente del Ministerio Público citará a los interesados a la audiencia por el medio que considere más expedito y eficaz (telegrama, fax, correo electrónico) con una antelación no inferior a 15 días a la realización de </w:t>
      </w:r>
      <w:proofErr w:type="gramStart"/>
      <w:r w:rsidRPr="00633176">
        <w:rPr>
          <w:color w:val="333333"/>
          <w:sz w:val="21"/>
          <w:szCs w:val="21"/>
          <w:shd w:val="clear" w:color="auto" w:fill="FFFFFF"/>
        </w:rPr>
        <w:t>la misma</w:t>
      </w:r>
      <w:proofErr w:type="gramEnd"/>
      <w:r w:rsidRPr="00633176">
        <w:rPr>
          <w:color w:val="333333"/>
          <w:sz w:val="21"/>
          <w:szCs w:val="21"/>
          <w:shd w:val="clear" w:color="auto" w:fill="FFFFFF"/>
        </w:rPr>
        <w:t>; indicando sucintamente el objeto de la conciliación y las consecuencias jurídicas de la no comparecencia.</w:t>
      </w:r>
    </w:p>
    <w:p w14:paraId="1C5177A6"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8°. </w:t>
      </w:r>
      <w:r w:rsidRPr="00633176">
        <w:rPr>
          <w:i/>
          <w:iCs/>
          <w:color w:val="333333"/>
          <w:sz w:val="21"/>
          <w:szCs w:val="21"/>
          <w:shd w:val="clear" w:color="auto" w:fill="FFFFFF"/>
        </w:rPr>
        <w:t>Pruebas</w:t>
      </w:r>
      <w:r w:rsidRPr="00633176">
        <w:rPr>
          <w:color w:val="333333"/>
          <w:sz w:val="21"/>
          <w:szCs w:val="21"/>
          <w:shd w:val="clear" w:color="auto" w:fill="FFFFFF"/>
        </w:rPr>
        <w:t>. Las pruebas deberán aportarse con la petición de conciliación, teniendo en cuenta los requisitos consagrados en los artículos 253 y 254 del Código de Procedimiento Civil.</w:t>
      </w:r>
    </w:p>
    <w:p w14:paraId="7C67E927"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Con todo, el agente del Ministerio Público podrá solicitar que se alleguen nuevas pruebas o se complementen las presentadas por las partes con el fin de establecer los presupuestos de hecho y de derecho para la conformación del acuerdo conciliatorio.</w:t>
      </w:r>
    </w:p>
    <w:p w14:paraId="396872C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Las pruebas tendrán que aportarse dentro de los veinte (20) días calendario siguientes a su solicitud. Este trámite no dará lugar a la ampliación del término de suspensión de la caducidad de la acción previsto en la ley.</w:t>
      </w:r>
    </w:p>
    <w:p w14:paraId="7709299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Si agotada la oportunidad para aportar las pruebas según lo previsto en el inciso anterior, la parte requerida no ha aportado las solicitadas, se entenderá que no se logró el acuerdo.</w:t>
      </w:r>
    </w:p>
    <w:p w14:paraId="358C8C9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w:t>
      </w:r>
    </w:p>
    <w:p w14:paraId="6BFB8DC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Igualmente, cuando exista ánimo conciliatorio, el agente del Ministerio Público podrá solicitar el apoyo técnico de la Dirección Nacional de Investigaciones Especiales de la Procuraduría General de la Nación, así como de </w:t>
      </w:r>
      <w:r w:rsidRPr="00633176">
        <w:rPr>
          <w:color w:val="333333"/>
          <w:sz w:val="21"/>
          <w:szCs w:val="21"/>
          <w:shd w:val="clear" w:color="auto" w:fill="FFFFFF"/>
        </w:rPr>
        <w:lastRenderedPageBreak/>
        <w:t>las entidades públicas competentes para el efecto, con el objeto de valorar los medios de prueba aportados por las partes.</w:t>
      </w:r>
    </w:p>
    <w:p w14:paraId="2C7BA360"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9°. </w:t>
      </w:r>
      <w:r w:rsidRPr="00633176">
        <w:rPr>
          <w:i/>
          <w:iCs/>
          <w:color w:val="333333"/>
          <w:sz w:val="21"/>
          <w:szCs w:val="21"/>
          <w:shd w:val="clear" w:color="auto" w:fill="FFFFFF"/>
        </w:rPr>
        <w:t>Desarrollo de la audiencia de conciliación</w:t>
      </w:r>
      <w:r w:rsidRPr="00633176">
        <w:rPr>
          <w:color w:val="333333"/>
          <w:sz w:val="21"/>
          <w:szCs w:val="21"/>
          <w:shd w:val="clear" w:color="auto" w:fill="FFFFFF"/>
        </w:rPr>
        <w:t>. Presentes los interesados el día y hora señalados para la celebración de la audiencia de conciliación, esta se llevará a cabo bajo la dirección del agente del Ministerio Público designado para dicho fin, quien conducirá el trámite en la siguiente forma:</w:t>
      </w:r>
    </w:p>
    <w:p w14:paraId="1E3772D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1. Las partes expondrán sucintamente sus posiciones y las justificarán con los medios de prueba que se acompañaron a la solicitud de conciliación y durante la celebración de la audiencia podrán aportar las pruebas que estimen necesarias.</w:t>
      </w:r>
    </w:p>
    <w:p w14:paraId="503C86B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2. Si los interesados no plantean fórmulas de arreglo, el agente del Ministerio Público podrá proponer las que considere procedentes para la solución de la controversia, las cuales pueden contener posibles acuerdos respecto de los plazos para el pago de lo conciliado, monto de indexación e intereses, y ser acogidas o no por las partes.</w:t>
      </w:r>
    </w:p>
    <w:p w14:paraId="3D088BD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Con el propósito de analizar las fórmulas de avenimiento propuestas por el agente del Ministerio Público, este podrá, excepcionalmente, citar a la audiencia de conciliación a los integrantes del Comité de Conciliación de la entidad u organismo de derecho público que participa en el trámite conciliatorio.</w:t>
      </w:r>
    </w:p>
    <w:p w14:paraId="0BEAB3B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3. Si hubiere acuerdo se elaborará un acta que contenga lugar, fecha y hora de celebración de la audiencia; identificación del agente del Ministerio Público; identificación de las personas citadas con señalamiento expreso de las que asisten a la audiencia; relación sucinta de las pretensiones motivo de la conciliación; el acuerdo logrado por las partes con indicación de la cuantía, modo, tiempo y lugar de cumplimiento de las obligaciones pactadas.</w:t>
      </w:r>
    </w:p>
    <w:p w14:paraId="45FE4FA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Si la conciliación versa sobre los efectos económicos de un acto administrativo de carácter particular, también se indicará y justificará en el acta cuál o cuáles de las causales de revocación directa previstas en el artículo 69 del Código Contencioso Administrativo, o normas que lo sustituyan, sirve de fundamento al acuerdo e igualmente se precisará si con ocasión del acuerdo celebrado se produce la revocatoria total o parcial del mismo.</w:t>
      </w:r>
    </w:p>
    <w:p w14:paraId="4843568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El acta será firmada por quienes intervinieron en la diligencia y por el agente del Ministerio Público y a ella se anexará original o copia auténtica de la respectiva acta del Comité de Conciliación o se aportará un certificado suscrito por el representante legal que contenga la determinación tomada por la entidad.</w:t>
      </w:r>
    </w:p>
    <w:p w14:paraId="5A5C034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La Procuraduría General de la Nación implementará una base de datos que permita unificar la información sobre los acuerdos conciliatorios logrados.</w:t>
      </w:r>
    </w:p>
    <w:p w14:paraId="16F6095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4. Si el acuerdo es parcial, se dejará constancia de ello, precisando los puntos que fueron materia de arreglo y aquellos que no lo fueron, advirtiendo a los interesados acerca de su derecho de acudir ante la Jurisdicción </w:t>
      </w:r>
      <w:proofErr w:type="gramStart"/>
      <w:r w:rsidRPr="00633176">
        <w:rPr>
          <w:color w:val="333333"/>
          <w:sz w:val="21"/>
          <w:szCs w:val="21"/>
          <w:shd w:val="clear" w:color="auto" w:fill="FFFFFF"/>
        </w:rPr>
        <w:t>Contencioso Administrativa</w:t>
      </w:r>
      <w:proofErr w:type="gramEnd"/>
      <w:r w:rsidRPr="00633176">
        <w:rPr>
          <w:color w:val="333333"/>
          <w:sz w:val="21"/>
          <w:szCs w:val="21"/>
          <w:shd w:val="clear" w:color="auto" w:fill="FFFFFF"/>
        </w:rPr>
        <w:t>, para demandar respecto de lo que no fue objeto de acuerdo.</w:t>
      </w:r>
    </w:p>
    <w:p w14:paraId="77D12CF0"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5. Antes que los interesados suscriban el acta de conciliación, el agente del Ministerio Público les advertirá que el acta una vez suscrita se remitirá al juez o corporación del conocimiento para su aprobación.</w:t>
      </w:r>
    </w:p>
    <w:p w14:paraId="2EB5E75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Si el agente del Ministerio Público no está de acuerdo con la conciliación realizada por los interesados, por considerarla lesiva para el patrimonio público, contraria al ordenamiento jurídico o porque no existen las pruebas en que se fundamenta, así lo observará durante la audiencia y dejará expresa constancia de ello en el acta.</w:t>
      </w:r>
    </w:p>
    <w:p w14:paraId="137849F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6. Si no fuere posible la celebración del acuerdo, el agente del Ministerio Público expedirá constancia en la que se indique la fecha de presentación de la solicitud de conciliación ante la Procuraduría General de la Nación, la fecha en que se celebró la audiencia o debió celebrarse, la identificación del convocante y convocado, la </w:t>
      </w:r>
      <w:r w:rsidRPr="00633176">
        <w:rPr>
          <w:color w:val="333333"/>
          <w:sz w:val="21"/>
          <w:szCs w:val="21"/>
          <w:shd w:val="clear" w:color="auto" w:fill="FFFFFF"/>
        </w:rPr>
        <w:lastRenderedPageBreak/>
        <w:t>expresión sucinta del objeto de la solicitud de conciliación y la imposibilidad de acuerdo. Junto con la constancia, se devolverá a los interesados la documentación aportada, excepto los documentos que gocen de reserva legal.</w:t>
      </w:r>
    </w:p>
    <w:p w14:paraId="08BAA1B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7. Cuando circunstancias constitutivas de fuerza mayor o caso fortuito impidan a alguno de los interesados acudir a la correspondiente sesión, deberá informarlo así dentro de los tres (3) días siguientes a la fecha en que debió celebrarse la audiencia.</w:t>
      </w:r>
    </w:p>
    <w:p w14:paraId="7ADB7FB0"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10. </w:t>
      </w:r>
      <w:r w:rsidRPr="00633176">
        <w:rPr>
          <w:i/>
          <w:iCs/>
          <w:color w:val="333333"/>
          <w:sz w:val="21"/>
          <w:szCs w:val="21"/>
          <w:shd w:val="clear" w:color="auto" w:fill="FFFFFF"/>
        </w:rPr>
        <w:t>Suspensión de la Audiencia de Conciliación. </w:t>
      </w:r>
      <w:r w:rsidRPr="00633176">
        <w:rPr>
          <w:color w:val="333333"/>
          <w:sz w:val="21"/>
          <w:szCs w:val="21"/>
          <w:shd w:val="clear" w:color="auto" w:fill="FFFFFF"/>
        </w:rPr>
        <w:t>La Audiencia de Conciliación es susceptible de suspensión por solicitud expresa de ambas partes y siempre que el agente del Ministerio Público encontrare elementos de juicio respecto de la existencia de ánimo conciliatorio.</w:t>
      </w:r>
    </w:p>
    <w:p w14:paraId="51BE6D56"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11. </w:t>
      </w:r>
      <w:r w:rsidRPr="00633176">
        <w:rPr>
          <w:i/>
          <w:iCs/>
          <w:color w:val="333333"/>
          <w:sz w:val="21"/>
          <w:szCs w:val="21"/>
          <w:shd w:val="clear" w:color="auto" w:fill="FFFFFF"/>
        </w:rPr>
        <w:t>Culminación del trámite de conciliación por inasistencia de las partes. </w:t>
      </w:r>
      <w:r w:rsidRPr="00633176">
        <w:rPr>
          <w:color w:val="333333"/>
          <w:sz w:val="21"/>
          <w:szCs w:val="21"/>
          <w:shd w:val="clear" w:color="auto" w:fill="FFFFFF"/>
        </w:rPr>
        <w:t>Señalada la fecha para la realización de la audiencia sin que esta se pueda llevar a cabo por inasistencia de cualquiera de las partes, excluido el supuesto de que trata el numeral 7 del artículo 9° de este decreto, se entiende que no hay ánimo conciliatorio, lo que se hará constar expresamente por el agente del Ministerio Público, quien dará por agotada la etapa conciliatoria y expedirá la correspondiente certificación.</w:t>
      </w:r>
    </w:p>
    <w:p w14:paraId="1175536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12. </w:t>
      </w:r>
      <w:r w:rsidRPr="00633176">
        <w:rPr>
          <w:i/>
          <w:iCs/>
          <w:color w:val="333333"/>
          <w:sz w:val="21"/>
          <w:szCs w:val="21"/>
          <w:shd w:val="clear" w:color="auto" w:fill="FFFFFF"/>
        </w:rPr>
        <w:t>Aprobación judicial. </w:t>
      </w:r>
      <w:r w:rsidRPr="00633176">
        <w:rPr>
          <w:color w:val="333333"/>
          <w:sz w:val="21"/>
          <w:szCs w:val="21"/>
          <w:shd w:val="clear" w:color="auto" w:fill="FFFFFF"/>
        </w:rPr>
        <w:t>El agente del Ministerio Público remitirá, dentro de los tres (3) días siguientes a la celebración de la correspondiente audiencia, el acta de conciliación, junto con el respectivo expediente al juez o corporación competente para su aprobación.</w:t>
      </w:r>
    </w:p>
    <w:p w14:paraId="5D0CB9F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13. </w:t>
      </w:r>
      <w:r w:rsidRPr="00633176">
        <w:rPr>
          <w:i/>
          <w:iCs/>
          <w:color w:val="333333"/>
          <w:sz w:val="21"/>
          <w:szCs w:val="21"/>
          <w:shd w:val="clear" w:color="auto" w:fill="FFFFFF"/>
        </w:rPr>
        <w:t>Mérito ejecutivo del acta de conciliación. </w:t>
      </w:r>
      <w:r w:rsidRPr="00633176">
        <w:rPr>
          <w:color w:val="333333"/>
          <w:sz w:val="21"/>
          <w:szCs w:val="21"/>
          <w:shd w:val="clear" w:color="auto" w:fill="FFFFFF"/>
        </w:rPr>
        <w:t>El acta de acuerdo conciliatorio total o parcial adelantado ante el agente del Ministerio Público y el correspondiente auto aprobatorio debidamente ejecutoriado, prestarán mérito ejecutivo y tendrán efecto de cosa juzgada.</w:t>
      </w:r>
    </w:p>
    <w:p w14:paraId="4C46C04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w:t>
      </w:r>
      <w:r w:rsidRPr="00633176">
        <w:rPr>
          <w:color w:val="333333"/>
          <w:sz w:val="21"/>
          <w:szCs w:val="21"/>
          <w:shd w:val="clear" w:color="auto" w:fill="FFFFFF"/>
        </w:rPr>
        <w:t> </w:t>
      </w:r>
      <w:r w:rsidRPr="00633176">
        <w:rPr>
          <w:b/>
          <w:bCs/>
          <w:color w:val="333333"/>
          <w:sz w:val="21"/>
          <w:szCs w:val="21"/>
          <w:shd w:val="clear" w:color="auto" w:fill="FFFFFF"/>
        </w:rPr>
        <w:t>14. </w:t>
      </w:r>
      <w:r w:rsidRPr="00633176">
        <w:rPr>
          <w:i/>
          <w:iCs/>
          <w:color w:val="333333"/>
          <w:sz w:val="21"/>
          <w:szCs w:val="21"/>
          <w:shd w:val="clear" w:color="auto" w:fill="FFFFFF"/>
        </w:rPr>
        <w:t>Inasistencia injustificada. </w:t>
      </w:r>
      <w:r w:rsidRPr="00633176">
        <w:rPr>
          <w:color w:val="333333"/>
          <w:sz w:val="21"/>
          <w:szCs w:val="21"/>
          <w:shd w:val="clear" w:color="auto" w:fill="FFFFFF"/>
        </w:rPr>
        <w:t xml:space="preserve">La inasistencia injustificada a la audiencia de </w:t>
      </w:r>
      <w:proofErr w:type="gramStart"/>
      <w:r w:rsidRPr="00633176">
        <w:rPr>
          <w:color w:val="333333"/>
          <w:sz w:val="21"/>
          <w:szCs w:val="21"/>
          <w:shd w:val="clear" w:color="auto" w:fill="FFFFFF"/>
        </w:rPr>
        <w:t>conciliación,</w:t>
      </w:r>
      <w:proofErr w:type="gramEnd"/>
      <w:r w:rsidRPr="00633176">
        <w:rPr>
          <w:color w:val="333333"/>
          <w:sz w:val="21"/>
          <w:szCs w:val="21"/>
          <w:shd w:val="clear" w:color="auto" w:fill="FFFFFF"/>
        </w:rPr>
        <w:t xml:space="preserve"> tendrá las consecuencias jurídicas establecidas en los artículos 22 y 35 de la Ley 640 de 2001 o en las normas que los modifiquen o sustituyan.</w:t>
      </w:r>
    </w:p>
    <w:p w14:paraId="514C0AB6" w14:textId="3CFF93A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CAPITULO II</w:t>
      </w:r>
    </w:p>
    <w:p w14:paraId="6D43BF8E"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r w:rsidRPr="00633176">
        <w:rPr>
          <w:rStyle w:val="Textoennegrita"/>
          <w:color w:val="333333"/>
          <w:sz w:val="21"/>
          <w:szCs w:val="21"/>
          <w:shd w:val="clear" w:color="auto" w:fill="FFFFFF"/>
        </w:rPr>
        <w:t>Comités de Conciliación</w:t>
      </w:r>
    </w:p>
    <w:p w14:paraId="5B18A9D0" w14:textId="77777777" w:rsidR="00633176" w:rsidRPr="00633176" w:rsidRDefault="00633176" w:rsidP="00633176">
      <w:pPr>
        <w:pStyle w:val="NormalWeb"/>
        <w:spacing w:before="0" w:beforeAutospacing="0" w:after="150" w:afterAutospacing="0" w:line="360" w:lineRule="auto"/>
        <w:jc w:val="center"/>
        <w:rPr>
          <w:color w:val="333333"/>
          <w:sz w:val="21"/>
          <w:szCs w:val="21"/>
          <w:shd w:val="clear" w:color="auto" w:fill="FFFFFF"/>
        </w:rPr>
      </w:pPr>
      <w:hyperlink r:id="rId10" w:anchor="0" w:history="1">
        <w:r w:rsidRPr="00633176">
          <w:rPr>
            <w:rStyle w:val="Hipervnculo"/>
            <w:color w:val="337AB7"/>
            <w:sz w:val="21"/>
            <w:szCs w:val="21"/>
          </w:rPr>
          <w:t>Ver la Directiva Distrital 005 de 2009</w:t>
        </w:r>
      </w:hyperlink>
    </w:p>
    <w:p w14:paraId="5C377AE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rStyle w:val="Textoennegrita"/>
          <w:color w:val="333333"/>
          <w:sz w:val="21"/>
          <w:szCs w:val="21"/>
          <w:shd w:val="clear" w:color="auto" w:fill="FFFFFF"/>
        </w:rPr>
        <w:t>Artículo 15. </w:t>
      </w:r>
      <w:r w:rsidRPr="00633176">
        <w:rPr>
          <w:i/>
          <w:iCs/>
          <w:color w:val="333333"/>
          <w:sz w:val="21"/>
          <w:szCs w:val="21"/>
          <w:shd w:val="clear" w:color="auto" w:fill="FFFFFF"/>
        </w:rPr>
        <w:t>Campo de aplicación. </w:t>
      </w:r>
      <w:r w:rsidRPr="00633176">
        <w:rPr>
          <w:color w:val="333333"/>
          <w:sz w:val="21"/>
          <w:szCs w:val="21"/>
          <w:shd w:val="clear" w:color="auto" w:fill="FFFFFF"/>
        </w:rPr>
        <w:t>Las normas sobre comités de conciliación contenidas en el presente capítulo son de obligatorio cumplimiento para las entidades de derecho público, los organismos públicos del orden nacional, departamental, distrital, los municipios que sean capital de departamento y los entes descentralizados de estos mismos niveles.</w:t>
      </w:r>
    </w:p>
    <w:p w14:paraId="577226A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Estos entes pondrán en funcionamiento los comités de conciliación, de acuerdo con las reglas que se establecen en el presente decreto.</w:t>
      </w:r>
    </w:p>
    <w:p w14:paraId="514122B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Las entidades de derecho público de los demás órdenes podrán conformar comités de conciliación. De hacerlo se regirán por lo dispuesto en el presente decreto.</w:t>
      </w:r>
    </w:p>
    <w:p w14:paraId="4ADCB43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16. </w:t>
      </w:r>
      <w:r w:rsidRPr="00633176">
        <w:rPr>
          <w:i/>
          <w:iCs/>
          <w:color w:val="333333"/>
          <w:sz w:val="21"/>
          <w:szCs w:val="21"/>
          <w:shd w:val="clear" w:color="auto" w:fill="FFFFFF"/>
        </w:rPr>
        <w:t>Comité de Conciliación. </w:t>
      </w:r>
      <w:r w:rsidRPr="00633176">
        <w:rPr>
          <w:color w:val="333333"/>
          <w:sz w:val="21"/>
          <w:szCs w:val="21"/>
          <w:shd w:val="clear" w:color="auto" w:fill="FFFFFF"/>
        </w:rPr>
        <w:t>El Comité de Conciliación es una instancia administrativa que actúa como sede de estudio, análisis y formulación de políticas sobre prevención del daño antijurídico y defensa de los intereses de la entidad.</w:t>
      </w:r>
    </w:p>
    <w:p w14:paraId="0FFAB2F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La decisión de conciliar tomada en los términos </w:t>
      </w:r>
      <w:r w:rsidRPr="00633176">
        <w:rPr>
          <w:color w:val="333333"/>
          <w:sz w:val="21"/>
          <w:szCs w:val="21"/>
          <w:shd w:val="clear" w:color="auto" w:fill="FFFFFF"/>
        </w:rPr>
        <w:lastRenderedPageBreak/>
        <w:t>anteriores, por sí sola, no dará lugar a investigaciones disciplinarias, ni fiscales, ni al ejercicio de acciones de repetición contra los miembros del Comité.</w:t>
      </w:r>
    </w:p>
    <w:p w14:paraId="1FB099C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La decisión del Comité de Conciliación acerca de la viabilidad de conciliar no constituye ordenación de gasto.</w:t>
      </w:r>
    </w:p>
    <w:p w14:paraId="55083E4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17. </w:t>
      </w:r>
      <w:r w:rsidRPr="00633176">
        <w:rPr>
          <w:i/>
          <w:iCs/>
          <w:color w:val="333333"/>
          <w:sz w:val="21"/>
          <w:szCs w:val="21"/>
          <w:shd w:val="clear" w:color="auto" w:fill="FFFFFF"/>
        </w:rPr>
        <w:t>Integración</w:t>
      </w:r>
      <w:r w:rsidRPr="00633176">
        <w:rPr>
          <w:color w:val="333333"/>
          <w:sz w:val="21"/>
          <w:szCs w:val="21"/>
          <w:shd w:val="clear" w:color="auto" w:fill="FFFFFF"/>
        </w:rPr>
        <w:t>. El Comité de Conciliación estará conformado por los siguientes funcionarios, quienes concurrirán con voz y voto y serán miembros permanentes:</w:t>
      </w:r>
    </w:p>
    <w:p w14:paraId="384A4BF0"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1. El jefe, director, gerente, presidente o representante legal del ente respectivo o su delegado.</w:t>
      </w:r>
    </w:p>
    <w:p w14:paraId="155012BA"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2. El ordenador del gasto o quien haga sus veces.</w:t>
      </w:r>
    </w:p>
    <w:p w14:paraId="3BEB298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3. El Jefe de la Oficina Jurídica o de la dependencia que tenga a su cargo la defensa de los intereses litigiosos de la entidad.</w:t>
      </w:r>
    </w:p>
    <w:p w14:paraId="47A6316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En el Departamento Administrativo de la Presidencia de la República, concurrirá el Secretario Jurídico o su delegado.</w:t>
      </w:r>
    </w:p>
    <w:p w14:paraId="4DC34B0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4. Dos (2) funcionarios de dirección o de confianza que se designen conforme a la estructura orgánica de cada ente.</w:t>
      </w:r>
    </w:p>
    <w:p w14:paraId="58227EB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La participación de los integrantes será indelegable, salvo las excepciones previstas en los numerales 1 y 3 del presente artículo.</w:t>
      </w:r>
    </w:p>
    <w:p w14:paraId="3E63581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1</w:t>
      </w:r>
      <w:r w:rsidRPr="00633176">
        <w:rPr>
          <w:color w:val="333333"/>
          <w:sz w:val="21"/>
          <w:szCs w:val="21"/>
          <w:shd w:val="clear" w:color="auto" w:fill="FFFFFF"/>
        </w:rPr>
        <w:t xml:space="preserve">°. Concurrirán solo con derecho a voz los funcionarios que por su condición jerárquica y funcional deban asistir según el caso concreto, el apoderado que represente los intereses del ente en cada proceso, el </w:t>
      </w:r>
      <w:proofErr w:type="gramStart"/>
      <w:r w:rsidRPr="00633176">
        <w:rPr>
          <w:color w:val="333333"/>
          <w:sz w:val="21"/>
          <w:szCs w:val="21"/>
          <w:shd w:val="clear" w:color="auto" w:fill="FFFFFF"/>
        </w:rPr>
        <w:t>Jefe</w:t>
      </w:r>
      <w:proofErr w:type="gramEnd"/>
      <w:r w:rsidRPr="00633176">
        <w:rPr>
          <w:color w:val="333333"/>
          <w:sz w:val="21"/>
          <w:szCs w:val="21"/>
          <w:shd w:val="clear" w:color="auto" w:fill="FFFFFF"/>
        </w:rPr>
        <w:t xml:space="preserve"> de la Oficina de Control Interno o quien haga sus veces y el Secretario Técnico del Comité.</w:t>
      </w:r>
    </w:p>
    <w:p w14:paraId="04384E7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2</w:t>
      </w:r>
      <w:r w:rsidRPr="00633176">
        <w:rPr>
          <w:color w:val="333333"/>
          <w:sz w:val="21"/>
          <w:szCs w:val="21"/>
          <w:shd w:val="clear" w:color="auto" w:fill="FFFFFF"/>
        </w:rPr>
        <w:t>°. El comité podrá invitar a sus sesiones a un funcionario de la Dirección de Defensa Jurídica del Estado del Ministerio del Interior y de Justicia, quien tendrá la facultad de asistir a sus sesiones con derecho a voz.</w:t>
      </w:r>
    </w:p>
    <w:p w14:paraId="7F27F83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18. </w:t>
      </w:r>
      <w:r w:rsidRPr="00633176">
        <w:rPr>
          <w:i/>
          <w:iCs/>
          <w:color w:val="333333"/>
          <w:sz w:val="21"/>
          <w:szCs w:val="21"/>
          <w:shd w:val="clear" w:color="auto" w:fill="FFFFFF"/>
        </w:rPr>
        <w:t>Sesiones y votación. </w:t>
      </w:r>
      <w:r w:rsidRPr="00633176">
        <w:rPr>
          <w:color w:val="333333"/>
          <w:sz w:val="21"/>
          <w:szCs w:val="21"/>
          <w:shd w:val="clear" w:color="auto" w:fill="FFFFFF"/>
        </w:rPr>
        <w:t>El Comité de Conciliación se reunirá no menos de dos veces al mes, y cuando las circunstancias lo exijan.</w:t>
      </w:r>
    </w:p>
    <w:p w14:paraId="3B6A118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w:t>
      </w:r>
    </w:p>
    <w:p w14:paraId="6F30114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El Comité podrá sesionar con un mínimo de tres de sus miembros permanentes y adoptará las decisiones por mayoría simple.</w:t>
      </w:r>
    </w:p>
    <w:p w14:paraId="2213E6C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19. </w:t>
      </w:r>
      <w:r w:rsidRPr="00633176">
        <w:rPr>
          <w:i/>
          <w:iCs/>
          <w:color w:val="333333"/>
          <w:sz w:val="21"/>
          <w:szCs w:val="21"/>
          <w:shd w:val="clear" w:color="auto" w:fill="FFFFFF"/>
        </w:rPr>
        <w:t>Funciones</w:t>
      </w:r>
      <w:r w:rsidRPr="00633176">
        <w:rPr>
          <w:color w:val="333333"/>
          <w:sz w:val="21"/>
          <w:szCs w:val="21"/>
          <w:shd w:val="clear" w:color="auto" w:fill="FFFFFF"/>
        </w:rPr>
        <w:t>. El Comité de Conciliación ejercerá las siguientes funciones:</w:t>
      </w:r>
    </w:p>
    <w:p w14:paraId="708A12D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hyperlink r:id="rId11" w:anchor="0" w:history="1">
        <w:r w:rsidRPr="00633176">
          <w:rPr>
            <w:rStyle w:val="Hipervnculo"/>
            <w:color w:val="337AB7"/>
            <w:sz w:val="21"/>
            <w:szCs w:val="21"/>
          </w:rPr>
          <w:t xml:space="preserve">Ver la Resolución </w:t>
        </w:r>
        <w:proofErr w:type="spellStart"/>
        <w:r w:rsidRPr="00633176">
          <w:rPr>
            <w:rStyle w:val="Hipervnculo"/>
            <w:color w:val="337AB7"/>
            <w:sz w:val="21"/>
            <w:szCs w:val="21"/>
          </w:rPr>
          <w:t>Hos</w:t>
        </w:r>
        <w:proofErr w:type="spellEnd"/>
        <w:r w:rsidRPr="00633176">
          <w:rPr>
            <w:rStyle w:val="Hipervnculo"/>
            <w:color w:val="337AB7"/>
            <w:sz w:val="21"/>
            <w:szCs w:val="21"/>
          </w:rPr>
          <w:t xml:space="preserve">. </w:t>
        </w:r>
        <w:proofErr w:type="spellStart"/>
        <w:r w:rsidRPr="00633176">
          <w:rPr>
            <w:rStyle w:val="Hipervnculo"/>
            <w:color w:val="337AB7"/>
            <w:sz w:val="21"/>
            <w:szCs w:val="21"/>
          </w:rPr>
          <w:t>Fontibon</w:t>
        </w:r>
        <w:proofErr w:type="spellEnd"/>
        <w:r w:rsidRPr="00633176">
          <w:rPr>
            <w:rStyle w:val="Hipervnculo"/>
            <w:color w:val="337AB7"/>
            <w:sz w:val="21"/>
            <w:szCs w:val="21"/>
          </w:rPr>
          <w:t xml:space="preserve"> 051 de 2010</w:t>
        </w:r>
      </w:hyperlink>
    </w:p>
    <w:p w14:paraId="7C01060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1. Formular y ejecutar políticas de prevención del daño antijurídico.</w:t>
      </w:r>
    </w:p>
    <w:p w14:paraId="4E50878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2. Diseñar las políticas generales que orientarán la defensa de los intereses de la entidad.</w:t>
      </w:r>
    </w:p>
    <w:p w14:paraId="026BB87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w:t>
      </w:r>
    </w:p>
    <w:p w14:paraId="7991253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lastRenderedPageBreak/>
        <w:t>4. Fijar directrices institucionales para la aplicación de los mecanismos de arreglo directo, tales como la transacción y la conciliación, sin perjuicio de su estudio y decisión en cada caso concreto.</w:t>
      </w:r>
    </w:p>
    <w:p w14:paraId="504E9E3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5. 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pautas jurisprudenciales consolidadas, de manera que se concilie en aquellos casos donde exista identidad de supuestos con la jurisprudencia reiterada.</w:t>
      </w:r>
    </w:p>
    <w:p w14:paraId="73182A32"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6.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0117C34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7. Determinar la procedencia o improcedencia del llamamiento en garantía con fines de repetición.</w:t>
      </w:r>
    </w:p>
    <w:p w14:paraId="07ABC2E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8. Definir los criterios para la selección de abogados externos que garanticen su idoneidad para la defensa de los intereses públicos y realizar seguimiento sobre los procesos a ellos encomendados.</w:t>
      </w:r>
    </w:p>
    <w:p w14:paraId="6361DE2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9. Designar al funcionario que ejercerá la Secretaría Técnica del Comité, preferentemente un profesional del Derecho.</w:t>
      </w:r>
    </w:p>
    <w:p w14:paraId="3C9484A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10. Dictar su propio reglamento.</w:t>
      </w:r>
    </w:p>
    <w:p w14:paraId="28B0D96D"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En aquellas entidades donde no exista la obligación de constituir comités de conciliación y no se haya hecho de forma facultativa, las funciones de que trata este artículo serán asumidas por el representante legal de la entidad.</w:t>
      </w:r>
    </w:p>
    <w:p w14:paraId="2391E24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20. </w:t>
      </w:r>
      <w:r w:rsidRPr="00633176">
        <w:rPr>
          <w:i/>
          <w:iCs/>
          <w:color w:val="333333"/>
          <w:sz w:val="21"/>
          <w:szCs w:val="21"/>
          <w:shd w:val="clear" w:color="auto" w:fill="FFFFFF"/>
        </w:rPr>
        <w:t>Secretaría Técnica</w:t>
      </w:r>
      <w:r w:rsidRPr="00633176">
        <w:rPr>
          <w:color w:val="333333"/>
          <w:sz w:val="21"/>
          <w:szCs w:val="21"/>
          <w:shd w:val="clear" w:color="auto" w:fill="FFFFFF"/>
        </w:rPr>
        <w:t xml:space="preserve">. Son funciones del </w:t>
      </w:r>
      <w:proofErr w:type="gramStart"/>
      <w:r w:rsidRPr="00633176">
        <w:rPr>
          <w:color w:val="333333"/>
          <w:sz w:val="21"/>
          <w:szCs w:val="21"/>
          <w:shd w:val="clear" w:color="auto" w:fill="FFFFFF"/>
        </w:rPr>
        <w:t>Secretario</w:t>
      </w:r>
      <w:proofErr w:type="gramEnd"/>
      <w:r w:rsidRPr="00633176">
        <w:rPr>
          <w:color w:val="333333"/>
          <w:sz w:val="21"/>
          <w:szCs w:val="21"/>
          <w:shd w:val="clear" w:color="auto" w:fill="FFFFFF"/>
        </w:rPr>
        <w:t xml:space="preserve"> del Comité de Conciliación las siguientes:</w:t>
      </w:r>
    </w:p>
    <w:p w14:paraId="2EA2495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hyperlink r:id="rId12" w:anchor="0" w:history="1">
        <w:r w:rsidRPr="00633176">
          <w:rPr>
            <w:rStyle w:val="Hipervnculo"/>
            <w:color w:val="337AB7"/>
            <w:sz w:val="21"/>
            <w:szCs w:val="21"/>
          </w:rPr>
          <w:t xml:space="preserve">Ver la Resolución </w:t>
        </w:r>
        <w:proofErr w:type="spellStart"/>
        <w:r w:rsidRPr="00633176">
          <w:rPr>
            <w:rStyle w:val="Hipervnculo"/>
            <w:color w:val="337AB7"/>
            <w:sz w:val="21"/>
            <w:szCs w:val="21"/>
          </w:rPr>
          <w:t>Hos</w:t>
        </w:r>
        <w:proofErr w:type="spellEnd"/>
        <w:r w:rsidRPr="00633176">
          <w:rPr>
            <w:rStyle w:val="Hipervnculo"/>
            <w:color w:val="337AB7"/>
            <w:sz w:val="21"/>
            <w:szCs w:val="21"/>
          </w:rPr>
          <w:t xml:space="preserve">. </w:t>
        </w:r>
        <w:proofErr w:type="spellStart"/>
        <w:r w:rsidRPr="00633176">
          <w:rPr>
            <w:rStyle w:val="Hipervnculo"/>
            <w:color w:val="337AB7"/>
            <w:sz w:val="21"/>
            <w:szCs w:val="21"/>
          </w:rPr>
          <w:t>Fontibon</w:t>
        </w:r>
        <w:proofErr w:type="spellEnd"/>
        <w:r w:rsidRPr="00633176">
          <w:rPr>
            <w:rStyle w:val="Hipervnculo"/>
            <w:color w:val="337AB7"/>
            <w:sz w:val="21"/>
            <w:szCs w:val="21"/>
          </w:rPr>
          <w:t xml:space="preserve"> 051 de 2010</w:t>
        </w:r>
      </w:hyperlink>
    </w:p>
    <w:p w14:paraId="22E41AA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1. Elaborar las actas de cada sesión del comité. El acta deberá estar debidamente elaborada y suscrita por el </w:t>
      </w:r>
      <w:proofErr w:type="gramStart"/>
      <w:r w:rsidRPr="00633176">
        <w:rPr>
          <w:color w:val="333333"/>
          <w:sz w:val="21"/>
          <w:szCs w:val="21"/>
          <w:shd w:val="clear" w:color="auto" w:fill="FFFFFF"/>
        </w:rPr>
        <w:t>Presidente</w:t>
      </w:r>
      <w:proofErr w:type="gramEnd"/>
      <w:r w:rsidRPr="00633176">
        <w:rPr>
          <w:color w:val="333333"/>
          <w:sz w:val="21"/>
          <w:szCs w:val="21"/>
          <w:shd w:val="clear" w:color="auto" w:fill="FFFFFF"/>
        </w:rPr>
        <w:t xml:space="preserve"> y el Secretario del Comité que hayan asistido, dentro de los cinco (5) días siguientes a la correspondiente sesión.</w:t>
      </w:r>
    </w:p>
    <w:p w14:paraId="23DFF55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2. Verificar el cumplimiento de las decisiones adoptadas por el comité.</w:t>
      </w:r>
    </w:p>
    <w:p w14:paraId="61D35DD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3. Preparar un informe de la gestión del comité y de la ejecución de sus decisiones, que será entregado al representante legal del ente y a los miembros del comité cada seis (6) meses. Una copia </w:t>
      </w:r>
      <w:proofErr w:type="gramStart"/>
      <w:r w:rsidRPr="00633176">
        <w:rPr>
          <w:color w:val="333333"/>
          <w:sz w:val="21"/>
          <w:szCs w:val="21"/>
          <w:shd w:val="clear" w:color="auto" w:fill="FFFFFF"/>
        </w:rPr>
        <w:t>del mismo</w:t>
      </w:r>
      <w:proofErr w:type="gramEnd"/>
      <w:r w:rsidRPr="00633176">
        <w:rPr>
          <w:color w:val="333333"/>
          <w:sz w:val="21"/>
          <w:szCs w:val="21"/>
          <w:shd w:val="clear" w:color="auto" w:fill="FFFFFF"/>
        </w:rPr>
        <w:t xml:space="preserve"> será remitida a la Dirección de Defensa Jurídica del Estado del Ministerio del Interior y de Justicia.</w:t>
      </w:r>
    </w:p>
    <w:p w14:paraId="04C5235C"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4. Proyectar y someter a consideración del comité la información que este requiera para la formulación y diseño de políticas de prevención del daño antijurídico y de defensa de los intereses del ente.</w:t>
      </w:r>
    </w:p>
    <w:p w14:paraId="19EA30C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5. Informar al Coordinador de los agentes del Ministerio Público ante la Jurisdicción en lo Contencioso Administrativo acerca de las decisiones que el comité adopte respecto de la procedencia o no de instaurar acciones de repetición.</w:t>
      </w:r>
    </w:p>
    <w:p w14:paraId="485D15A8"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6. Las demás que le sean asignadas por el comité.</w:t>
      </w:r>
    </w:p>
    <w:p w14:paraId="3614BB0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La designación o el cambio del Secretario Técnico deberán ser informados inmediatamente a la Dirección de Defensa Jurídica del Estado del Ministerio del Interior y de Justicia.</w:t>
      </w:r>
    </w:p>
    <w:p w14:paraId="5458C69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lastRenderedPageBreak/>
        <w:t>Artículo 21. </w:t>
      </w:r>
      <w:r w:rsidRPr="00633176">
        <w:rPr>
          <w:i/>
          <w:iCs/>
          <w:color w:val="333333"/>
          <w:sz w:val="21"/>
          <w:szCs w:val="21"/>
          <w:shd w:val="clear" w:color="auto" w:fill="FFFFFF"/>
        </w:rPr>
        <w:t>Indicador de gestión. </w:t>
      </w:r>
      <w:r w:rsidRPr="00633176">
        <w:rPr>
          <w:color w:val="333333"/>
          <w:sz w:val="21"/>
          <w:szCs w:val="21"/>
          <w:shd w:val="clear" w:color="auto" w:fill="FFFFFF"/>
        </w:rPr>
        <w:t>La prevención del daño antijurídico será considerada como un indicador de gestión y con fundamento en él se asignarán las responsabilidades en el interior de cada entidad.</w:t>
      </w:r>
    </w:p>
    <w:p w14:paraId="6CC6E1F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22. </w:t>
      </w:r>
      <w:r w:rsidRPr="00633176">
        <w:rPr>
          <w:i/>
          <w:iCs/>
          <w:color w:val="333333"/>
          <w:sz w:val="21"/>
          <w:szCs w:val="21"/>
          <w:shd w:val="clear" w:color="auto" w:fill="FFFFFF"/>
        </w:rPr>
        <w:t>Apoderados</w:t>
      </w:r>
      <w:r w:rsidRPr="00633176">
        <w:rPr>
          <w:color w:val="333333"/>
          <w:sz w:val="21"/>
          <w:szCs w:val="21"/>
          <w:shd w:val="clear" w:color="auto" w:fill="FFFFFF"/>
        </w:rPr>
        <w:t>. Las decisiones adoptadas por el Comité de Conciliación o por el representante legal de la entidad cuando no se tenga la obligación de constituirlo ni se haya hecho de manera facultativa, serán de obligatorio cumplimiento para los apoderados de cada entidad.</w:t>
      </w:r>
    </w:p>
    <w:p w14:paraId="24D7EEDE"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23. </w:t>
      </w:r>
      <w:r w:rsidRPr="00633176">
        <w:rPr>
          <w:i/>
          <w:iCs/>
          <w:color w:val="333333"/>
          <w:sz w:val="21"/>
          <w:szCs w:val="21"/>
          <w:shd w:val="clear" w:color="auto" w:fill="FFFFFF"/>
        </w:rPr>
        <w:t>Asesoría</w:t>
      </w:r>
      <w:r w:rsidRPr="00633176">
        <w:rPr>
          <w:color w:val="333333"/>
          <w:sz w:val="21"/>
          <w:szCs w:val="21"/>
          <w:shd w:val="clear" w:color="auto" w:fill="FFFFFF"/>
        </w:rPr>
        <w:t>. La Dirección de Defensa Jurídica del Estado del Ministerio del Interior y de Justicia asesorará a los respectivos entes en la conformación y funcionamiento de los comités y en el diseño y desarrollo de las políticas integrales de defensa de los intereses públicos en litigio y de las de prevención del daño antijurídico estatal.</w:t>
      </w:r>
    </w:p>
    <w:p w14:paraId="0AF3733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24. </w:t>
      </w:r>
      <w:r w:rsidRPr="00633176">
        <w:rPr>
          <w:i/>
          <w:iCs/>
          <w:color w:val="333333"/>
          <w:sz w:val="21"/>
          <w:szCs w:val="21"/>
          <w:shd w:val="clear" w:color="auto" w:fill="FFFFFF"/>
        </w:rPr>
        <w:t>Red Nacional de Información. </w:t>
      </w:r>
      <w:r w:rsidRPr="00633176">
        <w:rPr>
          <w:color w:val="333333"/>
          <w:sz w:val="21"/>
          <w:szCs w:val="21"/>
          <w:shd w:val="clear" w:color="auto" w:fill="FFFFFF"/>
        </w:rPr>
        <w:t>Con el propósito de evaluar la situación litigiosa del Estado, determinar las causas generadoras de los conflictos; el índice de condenas; los tipos de daño por los cuales resulta demandado o condenado; y las deficiencias en las actuaciones procesales, la Dirección de Defensa Jurídica del Estado del Ministerio del Interior y de Justicia recopilará la información relacionada con las conciliaciones y el estado de los procesos en los que sean parte las entidades y organismos de derecho público de los órdenes nacional, departamental, distrital y de los municipios capital de departamento y los entes descentralizados de estos mismos niveles. También, procesará la información de los demás municipios o entidades que de conformidad con el presente decreto constituyan el Comité de Conciliación.</w:t>
      </w:r>
    </w:p>
    <w:p w14:paraId="38980A8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 xml:space="preserve">Con base en esta información, la Dirección de Defensa Jurídica del Estado elaborará anualmente un informe para el Gobierno Nacional con el fin de proporcionar herramientas para la formulación y ejecución de políticas y planes de defensa judicial y de prevención del daño antijurídico estatal. Igualmente, evaluará la eficacia de la conciliación como requisito de procedibilidad en asuntos </w:t>
      </w:r>
      <w:proofErr w:type="gramStart"/>
      <w:r w:rsidRPr="00633176">
        <w:rPr>
          <w:color w:val="333333"/>
          <w:sz w:val="21"/>
          <w:szCs w:val="21"/>
          <w:shd w:val="clear" w:color="auto" w:fill="FFFFFF"/>
        </w:rPr>
        <w:t>contencioso administrativos</w:t>
      </w:r>
      <w:proofErr w:type="gramEnd"/>
      <w:r w:rsidRPr="00633176">
        <w:rPr>
          <w:color w:val="333333"/>
          <w:sz w:val="21"/>
          <w:szCs w:val="21"/>
          <w:shd w:val="clear" w:color="auto" w:fill="FFFFFF"/>
        </w:rPr>
        <w:t>, el impacto de la legislación en esta materia y si es del caso propondrá medidas para asegurar la eficiencia de la normatividad existente o las reformas normativas pertinentes.</w:t>
      </w:r>
    </w:p>
    <w:p w14:paraId="3BD7C49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Parágrafo único.</w:t>
      </w:r>
      <w:r w:rsidRPr="00633176">
        <w:rPr>
          <w:color w:val="333333"/>
          <w:sz w:val="21"/>
          <w:szCs w:val="21"/>
          <w:shd w:val="clear" w:color="auto" w:fill="FFFFFF"/>
        </w:rPr>
        <w:t> La Procuraduría General de la Nación en cumplimiento de las atribuciones preventivas de que trata el artículo 277 de la Constitución Política, velará por el cumplimiento de las funciones y políticas públicas en materia de situación litigiosa del Estado.</w:t>
      </w:r>
    </w:p>
    <w:p w14:paraId="5F9CB00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25. </w:t>
      </w:r>
      <w:r w:rsidRPr="00633176">
        <w:rPr>
          <w:i/>
          <w:iCs/>
          <w:color w:val="333333"/>
          <w:sz w:val="21"/>
          <w:szCs w:val="21"/>
          <w:shd w:val="clear" w:color="auto" w:fill="FFFFFF"/>
        </w:rPr>
        <w:t>Formato único de información litigiosa y conciliaciones. </w:t>
      </w:r>
      <w:r w:rsidRPr="00633176">
        <w:rPr>
          <w:color w:val="333333"/>
          <w:sz w:val="21"/>
          <w:szCs w:val="21"/>
          <w:shd w:val="clear" w:color="auto" w:fill="FFFFFF"/>
        </w:rPr>
        <w:t>La Dirección de Defensa Jurídica del Estado del Ministerio del Interior y de Justicia diseñará un formato para la recolección de la información el cual será solicitado por cada ente con el fin de que a través del Secretario Técnico del Comité de Conciliación respectivo sea diligenciado y remitido semestralmente.</w:t>
      </w:r>
    </w:p>
    <w:p w14:paraId="19194BE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Las entidades del nivel central deberán enviar el formato diligenciado directamente a la Dirección de Defensa Jurídica del Estado del Ministerio del Interior y de Justicia. En el nivel territorial, las alcaldías y gobernaciones, a través de su Comité de Conciliación, centralizarán el recibo de los informes de sus entidades descentralizadas, para remitirlos a la misma dependencia.</w:t>
      </w:r>
    </w:p>
    <w:p w14:paraId="7A822E44"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26. </w:t>
      </w:r>
      <w:r w:rsidRPr="00633176">
        <w:rPr>
          <w:i/>
          <w:iCs/>
          <w:color w:val="333333"/>
          <w:sz w:val="21"/>
          <w:szCs w:val="21"/>
          <w:shd w:val="clear" w:color="auto" w:fill="FFFFFF"/>
        </w:rPr>
        <w:t>De la acción de repetición</w:t>
      </w:r>
      <w:r w:rsidRPr="00633176">
        <w:rPr>
          <w:color w:val="333333"/>
          <w:sz w:val="21"/>
          <w:szCs w:val="21"/>
          <w:shd w:val="clear" w:color="auto" w:fill="FFFFFF"/>
        </w:rPr>
        <w:t>. Los Comités de Conciliación de las entidades públicas deberán realizar los estudios pertinentes para determinar la procedencia de la acción de repetición.</w:t>
      </w:r>
    </w:p>
    <w:p w14:paraId="6F35D3D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Para ello, el ordenador del gasto, al día siguiente del pago total del capital de una condena, de una conciliación o de cualquier otro crédito surgido por concepto de la responsabilidad patrimonial de la entidad, deberá remitir el acto administrativo y sus antecedentes al Comité de Conciliación, para que en un término no superior a seis (6) meses se adopte la decisión motivada de iniciar o no el proceso de repetición y se presente la correspondiente demanda, cuando la misma resulte procedente, dentro de los tres (3) meses siguientes a la decisión.</w:t>
      </w:r>
    </w:p>
    <w:p w14:paraId="7F0E04E0"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lastRenderedPageBreak/>
        <w:t>Parágrafo único. </w:t>
      </w:r>
      <w:r w:rsidRPr="00633176">
        <w:rPr>
          <w:color w:val="333333"/>
          <w:sz w:val="21"/>
          <w:szCs w:val="21"/>
          <w:shd w:val="clear" w:color="auto" w:fill="FFFFFF"/>
        </w:rPr>
        <w:t>La Oficina de Control Interno de las entidades o quien haga sus veces, deberá verificar el cumplimiento de las obligaciones contenidas en este artículo.</w:t>
      </w:r>
    </w:p>
    <w:p w14:paraId="57DDF0B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27. </w:t>
      </w:r>
      <w:r w:rsidRPr="00633176">
        <w:rPr>
          <w:i/>
          <w:iCs/>
          <w:color w:val="333333"/>
          <w:sz w:val="21"/>
          <w:szCs w:val="21"/>
          <w:shd w:val="clear" w:color="auto" w:fill="FFFFFF"/>
        </w:rPr>
        <w:t>Llamamiento en garantía con fines de repetición. </w:t>
      </w:r>
      <w:r w:rsidRPr="00633176">
        <w:rPr>
          <w:color w:val="333333"/>
          <w:sz w:val="21"/>
          <w:szCs w:val="21"/>
          <w:shd w:val="clear" w:color="auto" w:fill="FFFFFF"/>
        </w:rPr>
        <w:t>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p w14:paraId="7869B476"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28. </w:t>
      </w:r>
      <w:r w:rsidRPr="00633176">
        <w:rPr>
          <w:i/>
          <w:iCs/>
          <w:color w:val="333333"/>
          <w:sz w:val="21"/>
          <w:szCs w:val="21"/>
          <w:shd w:val="clear" w:color="auto" w:fill="FFFFFF"/>
        </w:rPr>
        <w:t>Informes sobre repetición y llamamiento en garantía</w:t>
      </w:r>
      <w:r w:rsidRPr="00633176">
        <w:rPr>
          <w:color w:val="333333"/>
          <w:sz w:val="21"/>
          <w:szCs w:val="21"/>
          <w:shd w:val="clear" w:color="auto" w:fill="FFFFFF"/>
        </w:rPr>
        <w:t>. En los meses de junio y diciembre, se remitirá a la Dirección de Defensa Jurídica del Estado del Ministerio del Interior y de Justicia un reporte que deberá contener como mínimo la siguiente información:</w:t>
      </w:r>
    </w:p>
    <w:p w14:paraId="0A3D1459"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a) Número de casos sometidos a estudio en el semestre correspondiente, y la indicación de la decisión adoptada por el Comité de Conciliación o por el representante legal, según el caso;</w:t>
      </w:r>
    </w:p>
    <w:p w14:paraId="6442490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b) Número de acciones de repetición iniciadas durante el semestre correspondiente y la descripción completa del proceso de responsabilidad que les dio origen, en especial, indicando el valor del pago efectuado por la entidad;</w:t>
      </w:r>
    </w:p>
    <w:p w14:paraId="5DF7D82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c) Número de acciones de repetición culminadas mediante sentencia, el sentido de la decisión y el valor de la condena en contra del funcionario si fuere el caso;</w:t>
      </w:r>
    </w:p>
    <w:p w14:paraId="082BFE67"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d) Número de acciones de repetición culminadas mediante conciliación con descripción del acuerdo logrado;</w:t>
      </w:r>
    </w:p>
    <w:p w14:paraId="1ACB6BAB"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e) Número de condenas y de conciliaciones por repetición pagadas a la entidad y su correspondiente valor;</w:t>
      </w:r>
    </w:p>
    <w:p w14:paraId="08EE4615"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color w:val="333333"/>
          <w:sz w:val="21"/>
          <w:szCs w:val="21"/>
          <w:shd w:val="clear" w:color="auto" w:fill="FFFFFF"/>
        </w:rPr>
        <w:t>f) Número de llamamientos en garantía y de fallos sobre ellos indicando el sentido de la decisión.</w:t>
      </w:r>
    </w:p>
    <w:p w14:paraId="380347A1"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29. </w:t>
      </w:r>
      <w:r w:rsidRPr="00633176">
        <w:rPr>
          <w:i/>
          <w:iCs/>
          <w:color w:val="333333"/>
          <w:sz w:val="21"/>
          <w:szCs w:val="21"/>
          <w:shd w:val="clear" w:color="auto" w:fill="FFFFFF"/>
        </w:rPr>
        <w:t>Publicación</w:t>
      </w:r>
      <w:r w:rsidRPr="00633176">
        <w:rPr>
          <w:color w:val="333333"/>
          <w:sz w:val="21"/>
          <w:szCs w:val="21"/>
          <w:shd w:val="clear" w:color="auto" w:fill="FFFFFF"/>
        </w:rPr>
        <w:t xml:space="preserve">. 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w:t>
      </w:r>
      <w:proofErr w:type="gramStart"/>
      <w:r w:rsidRPr="00633176">
        <w:rPr>
          <w:color w:val="333333"/>
          <w:sz w:val="21"/>
          <w:szCs w:val="21"/>
          <w:shd w:val="clear" w:color="auto" w:fill="FFFFFF"/>
        </w:rPr>
        <w:t>los mismos</w:t>
      </w:r>
      <w:proofErr w:type="gramEnd"/>
      <w:r w:rsidRPr="00633176">
        <w:rPr>
          <w:color w:val="333333"/>
          <w:sz w:val="21"/>
          <w:szCs w:val="21"/>
          <w:shd w:val="clear" w:color="auto" w:fill="FFFFFF"/>
        </w:rPr>
        <w:t>.</w:t>
      </w:r>
    </w:p>
    <w:p w14:paraId="70DFC793"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30. </w:t>
      </w:r>
      <w:r w:rsidRPr="00633176">
        <w:rPr>
          <w:i/>
          <w:iCs/>
          <w:color w:val="333333"/>
          <w:sz w:val="21"/>
          <w:szCs w:val="21"/>
          <w:shd w:val="clear" w:color="auto" w:fill="FFFFFF"/>
        </w:rPr>
        <w:t>Derogatorias</w:t>
      </w:r>
      <w:r w:rsidRPr="00633176">
        <w:rPr>
          <w:color w:val="333333"/>
          <w:sz w:val="21"/>
          <w:szCs w:val="21"/>
          <w:shd w:val="clear" w:color="auto" w:fill="FFFFFF"/>
        </w:rPr>
        <w:t>. El presente decreto deroga expresamente los artículos </w:t>
      </w:r>
      <w:hyperlink r:id="rId13" w:anchor="1" w:history="1">
        <w:r w:rsidRPr="00633176">
          <w:rPr>
            <w:rStyle w:val="Hipervnculo"/>
            <w:color w:val="337AB7"/>
            <w:sz w:val="21"/>
            <w:szCs w:val="21"/>
          </w:rPr>
          <w:t>1°</w:t>
        </w:r>
      </w:hyperlink>
      <w:r w:rsidRPr="00633176">
        <w:rPr>
          <w:color w:val="333333"/>
          <w:sz w:val="21"/>
          <w:szCs w:val="21"/>
          <w:shd w:val="clear" w:color="auto" w:fill="FFFFFF"/>
        </w:rPr>
        <w:t> a </w:t>
      </w:r>
      <w:hyperlink r:id="rId14" w:anchor="14" w:history="1">
        <w:r w:rsidRPr="00633176">
          <w:rPr>
            <w:rStyle w:val="Hipervnculo"/>
            <w:color w:val="337AB7"/>
            <w:sz w:val="21"/>
            <w:szCs w:val="21"/>
          </w:rPr>
          <w:t>14</w:t>
        </w:r>
      </w:hyperlink>
      <w:r w:rsidRPr="00633176">
        <w:rPr>
          <w:color w:val="333333"/>
          <w:sz w:val="21"/>
          <w:szCs w:val="21"/>
          <w:shd w:val="clear" w:color="auto" w:fill="FFFFFF"/>
        </w:rPr>
        <w:t> del Decreto Reglamentario 2511 de 1998 y el Decreto Reglamentario </w:t>
      </w:r>
      <w:hyperlink r:id="rId15" w:anchor="0" w:history="1">
        <w:r w:rsidRPr="00633176">
          <w:rPr>
            <w:rStyle w:val="Hipervnculo"/>
            <w:color w:val="337AB7"/>
            <w:sz w:val="21"/>
            <w:szCs w:val="21"/>
          </w:rPr>
          <w:t>1214</w:t>
        </w:r>
      </w:hyperlink>
      <w:r w:rsidRPr="00633176">
        <w:rPr>
          <w:color w:val="333333"/>
          <w:sz w:val="21"/>
          <w:szCs w:val="21"/>
          <w:shd w:val="clear" w:color="auto" w:fill="FFFFFF"/>
        </w:rPr>
        <w:t> de 2000.</w:t>
      </w:r>
    </w:p>
    <w:p w14:paraId="53F8354F" w14:textId="77777777" w:rsidR="00633176" w:rsidRPr="00633176" w:rsidRDefault="00633176" w:rsidP="00633176">
      <w:pPr>
        <w:pStyle w:val="NormalWeb"/>
        <w:spacing w:before="0" w:beforeAutospacing="0" w:after="150" w:afterAutospacing="0" w:line="360" w:lineRule="auto"/>
        <w:jc w:val="both"/>
        <w:rPr>
          <w:color w:val="333333"/>
          <w:sz w:val="21"/>
          <w:szCs w:val="21"/>
          <w:shd w:val="clear" w:color="auto" w:fill="FFFFFF"/>
        </w:rPr>
      </w:pPr>
      <w:r w:rsidRPr="00633176">
        <w:rPr>
          <w:b/>
          <w:bCs/>
          <w:color w:val="333333"/>
          <w:sz w:val="21"/>
          <w:szCs w:val="21"/>
          <w:shd w:val="clear" w:color="auto" w:fill="FFFFFF"/>
        </w:rPr>
        <w:t>Artículo 31. </w:t>
      </w:r>
      <w:r w:rsidRPr="00633176">
        <w:rPr>
          <w:i/>
          <w:iCs/>
          <w:color w:val="333333"/>
          <w:sz w:val="21"/>
          <w:szCs w:val="21"/>
          <w:shd w:val="clear" w:color="auto" w:fill="FFFFFF"/>
        </w:rPr>
        <w:t>Vigencia</w:t>
      </w:r>
      <w:r w:rsidRPr="00633176">
        <w:rPr>
          <w:color w:val="333333"/>
          <w:sz w:val="21"/>
          <w:szCs w:val="21"/>
          <w:shd w:val="clear" w:color="auto" w:fill="FFFFFF"/>
        </w:rPr>
        <w:t>. El presente decreto rige a partir de la fecha de su publicación.</w:t>
      </w:r>
    </w:p>
    <w:p w14:paraId="7421E88B" w14:textId="77777777" w:rsidR="00633176" w:rsidRPr="00633176" w:rsidRDefault="00633176" w:rsidP="00633176">
      <w:pPr>
        <w:pStyle w:val="NormalWeb"/>
        <w:spacing w:before="0" w:beforeAutospacing="0" w:after="150" w:afterAutospacing="0" w:line="360" w:lineRule="auto"/>
        <w:jc w:val="both"/>
        <w:rPr>
          <w:b/>
          <w:bCs/>
          <w:color w:val="333333"/>
          <w:sz w:val="21"/>
          <w:szCs w:val="21"/>
          <w:shd w:val="clear" w:color="auto" w:fill="FFFFFF"/>
        </w:rPr>
      </w:pPr>
      <w:r w:rsidRPr="00633176">
        <w:rPr>
          <w:b/>
          <w:bCs/>
          <w:color w:val="333333"/>
          <w:sz w:val="21"/>
          <w:szCs w:val="21"/>
          <w:shd w:val="clear" w:color="auto" w:fill="FFFFFF"/>
        </w:rPr>
        <w:t>Publíquese y cúmplase.</w:t>
      </w:r>
    </w:p>
    <w:p w14:paraId="53E31C53" w14:textId="77777777" w:rsidR="00633176" w:rsidRPr="00633176" w:rsidRDefault="00633176" w:rsidP="00633176">
      <w:pPr>
        <w:pStyle w:val="NormalWeb"/>
        <w:spacing w:before="0" w:beforeAutospacing="0" w:after="150" w:afterAutospacing="0" w:line="360" w:lineRule="auto"/>
        <w:jc w:val="both"/>
        <w:rPr>
          <w:b/>
          <w:bCs/>
          <w:color w:val="333333"/>
          <w:sz w:val="21"/>
          <w:szCs w:val="21"/>
          <w:shd w:val="clear" w:color="auto" w:fill="FFFFFF"/>
        </w:rPr>
      </w:pPr>
      <w:r w:rsidRPr="00633176">
        <w:rPr>
          <w:b/>
          <w:bCs/>
          <w:color w:val="333333"/>
          <w:sz w:val="21"/>
          <w:szCs w:val="21"/>
          <w:shd w:val="clear" w:color="auto" w:fill="FFFFFF"/>
        </w:rPr>
        <w:t>Dado en Bogotá, D. C., a 14 de mayo de 2009.</w:t>
      </w:r>
    </w:p>
    <w:p w14:paraId="4AC2717F" w14:textId="77777777" w:rsidR="00633176" w:rsidRPr="00633176" w:rsidRDefault="00633176" w:rsidP="00633176">
      <w:pPr>
        <w:pStyle w:val="NormalWeb"/>
        <w:spacing w:before="0" w:beforeAutospacing="0" w:after="150" w:afterAutospacing="0" w:line="360" w:lineRule="auto"/>
        <w:jc w:val="both"/>
        <w:rPr>
          <w:b/>
          <w:bCs/>
          <w:color w:val="333333"/>
          <w:sz w:val="21"/>
          <w:szCs w:val="21"/>
          <w:shd w:val="clear" w:color="auto" w:fill="FFFFFF"/>
        </w:rPr>
      </w:pPr>
      <w:r w:rsidRPr="00633176">
        <w:rPr>
          <w:b/>
          <w:bCs/>
          <w:color w:val="333333"/>
          <w:sz w:val="21"/>
          <w:szCs w:val="21"/>
          <w:shd w:val="clear" w:color="auto" w:fill="FFFFFF"/>
        </w:rPr>
        <w:t>ÁLVARO URIBE VÉLEZ</w:t>
      </w:r>
    </w:p>
    <w:p w14:paraId="2088EAB5" w14:textId="77777777" w:rsidR="00633176" w:rsidRPr="00633176" w:rsidRDefault="00633176" w:rsidP="00633176">
      <w:pPr>
        <w:pStyle w:val="NormalWeb"/>
        <w:spacing w:before="0" w:beforeAutospacing="0" w:after="150" w:afterAutospacing="0" w:line="360" w:lineRule="auto"/>
        <w:jc w:val="both"/>
        <w:rPr>
          <w:b/>
          <w:bCs/>
          <w:color w:val="333333"/>
          <w:sz w:val="21"/>
          <w:szCs w:val="21"/>
          <w:shd w:val="clear" w:color="auto" w:fill="FFFFFF"/>
        </w:rPr>
      </w:pPr>
      <w:r w:rsidRPr="00633176">
        <w:rPr>
          <w:b/>
          <w:bCs/>
          <w:color w:val="333333"/>
          <w:sz w:val="21"/>
          <w:szCs w:val="21"/>
          <w:shd w:val="clear" w:color="auto" w:fill="FFFFFF"/>
        </w:rPr>
        <w:t xml:space="preserve">El </w:t>
      </w:r>
      <w:proofErr w:type="gramStart"/>
      <w:r w:rsidRPr="00633176">
        <w:rPr>
          <w:b/>
          <w:bCs/>
          <w:color w:val="333333"/>
          <w:sz w:val="21"/>
          <w:szCs w:val="21"/>
          <w:shd w:val="clear" w:color="auto" w:fill="FFFFFF"/>
        </w:rPr>
        <w:t>Ministro</w:t>
      </w:r>
      <w:proofErr w:type="gramEnd"/>
      <w:r w:rsidRPr="00633176">
        <w:rPr>
          <w:b/>
          <w:bCs/>
          <w:color w:val="333333"/>
          <w:sz w:val="21"/>
          <w:szCs w:val="21"/>
          <w:shd w:val="clear" w:color="auto" w:fill="FFFFFF"/>
        </w:rPr>
        <w:t xml:space="preserve"> del Interior y de Justicia,</w:t>
      </w:r>
    </w:p>
    <w:p w14:paraId="3FA0E5DD" w14:textId="77777777" w:rsidR="00633176" w:rsidRPr="00633176" w:rsidRDefault="00633176" w:rsidP="00633176">
      <w:pPr>
        <w:pStyle w:val="NormalWeb"/>
        <w:spacing w:before="0" w:beforeAutospacing="0" w:after="150" w:afterAutospacing="0" w:line="360" w:lineRule="auto"/>
        <w:jc w:val="both"/>
        <w:rPr>
          <w:b/>
          <w:bCs/>
          <w:i/>
          <w:iCs/>
          <w:color w:val="333333"/>
          <w:sz w:val="21"/>
          <w:szCs w:val="21"/>
          <w:shd w:val="clear" w:color="auto" w:fill="FFFFFF"/>
        </w:rPr>
      </w:pPr>
      <w:r w:rsidRPr="00633176">
        <w:rPr>
          <w:b/>
          <w:bCs/>
          <w:i/>
          <w:iCs/>
          <w:color w:val="333333"/>
          <w:sz w:val="21"/>
          <w:szCs w:val="21"/>
          <w:shd w:val="clear" w:color="auto" w:fill="FFFFFF"/>
        </w:rPr>
        <w:t xml:space="preserve">Fabio Valencia </w:t>
      </w:r>
      <w:proofErr w:type="spellStart"/>
      <w:r w:rsidRPr="00633176">
        <w:rPr>
          <w:b/>
          <w:bCs/>
          <w:i/>
          <w:iCs/>
          <w:color w:val="333333"/>
          <w:sz w:val="21"/>
          <w:szCs w:val="21"/>
          <w:shd w:val="clear" w:color="auto" w:fill="FFFFFF"/>
        </w:rPr>
        <w:t>Cossio</w:t>
      </w:r>
      <w:proofErr w:type="spellEnd"/>
      <w:r w:rsidRPr="00633176">
        <w:rPr>
          <w:b/>
          <w:bCs/>
          <w:i/>
          <w:iCs/>
          <w:color w:val="333333"/>
          <w:sz w:val="21"/>
          <w:szCs w:val="21"/>
          <w:shd w:val="clear" w:color="auto" w:fill="FFFFFF"/>
        </w:rPr>
        <w:t>.</w:t>
      </w:r>
    </w:p>
    <w:p w14:paraId="1A9F2D66" w14:textId="77777777" w:rsidR="00633176" w:rsidRPr="00633176" w:rsidRDefault="00633176" w:rsidP="00633176">
      <w:pPr>
        <w:pStyle w:val="NormalWeb"/>
        <w:spacing w:before="0" w:beforeAutospacing="0" w:after="150" w:afterAutospacing="0" w:line="360" w:lineRule="auto"/>
        <w:jc w:val="both"/>
        <w:rPr>
          <w:b/>
          <w:bCs/>
          <w:color w:val="333333"/>
          <w:sz w:val="21"/>
          <w:szCs w:val="21"/>
          <w:shd w:val="clear" w:color="auto" w:fill="FFFFFF"/>
        </w:rPr>
      </w:pPr>
      <w:r w:rsidRPr="00633176">
        <w:rPr>
          <w:b/>
          <w:bCs/>
          <w:color w:val="333333"/>
          <w:sz w:val="21"/>
          <w:szCs w:val="21"/>
          <w:shd w:val="clear" w:color="auto" w:fill="FFFFFF"/>
        </w:rPr>
        <w:t>NOTA: Publicado en el Diario Oficial 47.349 de mayo 14 de 2009.</w:t>
      </w:r>
    </w:p>
    <w:p w14:paraId="7F157C8E" w14:textId="77777777" w:rsidR="007F5CC8" w:rsidRPr="00633176" w:rsidRDefault="007F5CC8" w:rsidP="00633176">
      <w:pPr>
        <w:spacing w:line="360" w:lineRule="auto"/>
        <w:jc w:val="both"/>
        <w:rPr>
          <w:rFonts w:cs="Times New Roman"/>
        </w:rPr>
      </w:pPr>
    </w:p>
    <w:sectPr w:rsidR="007F5CC8" w:rsidRPr="00633176"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76"/>
    <w:rsid w:val="000F3837"/>
    <w:rsid w:val="001E311E"/>
    <w:rsid w:val="00434AE6"/>
    <w:rsid w:val="0063317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614F"/>
  <w15:chartTrackingRefBased/>
  <w15:docId w15:val="{2C5C5C1D-C437-4A39-8BF1-7ECD5473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3176"/>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633176"/>
    <w:rPr>
      <w:b/>
      <w:bCs/>
    </w:rPr>
  </w:style>
  <w:style w:type="character" w:styleId="Hipervnculo">
    <w:name w:val="Hyperlink"/>
    <w:basedOn w:val="Fuentedeprrafopredeter"/>
    <w:uiPriority w:val="99"/>
    <w:semiHidden/>
    <w:unhideWhenUsed/>
    <w:rsid w:val="00633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4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36682" TargetMode="External"/><Relationship Id="rId13" Type="http://schemas.openxmlformats.org/officeDocument/2006/relationships/hyperlink" Target="http://www.alcaldiabogota.gov.co/sisjur/normas/Norma1.jsp?i=6539"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36300" TargetMode="External"/><Relationship Id="rId12" Type="http://schemas.openxmlformats.org/officeDocument/2006/relationships/hyperlink" Target="https://www.alcaldiabogota.gov.co/sisjur/normas/Norma1.jsp?i=3985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caldiabogota.gov.co/sisjur/normas/Norma1.jsp?i=6059" TargetMode="External"/><Relationship Id="rId11" Type="http://schemas.openxmlformats.org/officeDocument/2006/relationships/hyperlink" Target="https://www.alcaldiabogota.gov.co/sisjur/normas/Norma1.jsp?i=39856" TargetMode="External"/><Relationship Id="rId5" Type="http://schemas.openxmlformats.org/officeDocument/2006/relationships/hyperlink" Target="http://www.alcaldiabogota.gov.co/sisjur/normas/Norma1.jsp?i=3992" TargetMode="External"/><Relationship Id="rId15" Type="http://schemas.openxmlformats.org/officeDocument/2006/relationships/hyperlink" Target="http://www.alcaldiabogota.gov.co/sisjur/normas/Norma1.jsp?i=3839" TargetMode="External"/><Relationship Id="rId10" Type="http://schemas.openxmlformats.org/officeDocument/2006/relationships/hyperlink" Target="https://www.alcaldiabogota.gov.co/sisjur/normas/Norma1.jsp?i=37369" TargetMode="External"/><Relationship Id="rId4" Type="http://schemas.openxmlformats.org/officeDocument/2006/relationships/hyperlink" Target="http://www.alcaldiabogota.gov.co/sisjur/normas/Norma1.jsp?i=34710" TargetMode="External"/><Relationship Id="rId9" Type="http://schemas.openxmlformats.org/officeDocument/2006/relationships/hyperlink" Target="https://www.alcaldiabogota.gov.co/sisjur/normas/Norma1.jsp?i=42193" TargetMode="External"/><Relationship Id="rId14" Type="http://schemas.openxmlformats.org/officeDocument/2006/relationships/hyperlink" Target="http://www.alcaldiabogota.gov.co/sisjur/normas/Norma1.jsp?i=65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4684</Words>
  <Characters>25762</Characters>
  <Application>Microsoft Office Word</Application>
  <DocSecurity>0</DocSecurity>
  <Lines>214</Lines>
  <Paragraphs>60</Paragraphs>
  <ScaleCrop>false</ScaleCrop>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2021-03-03T16:54:00Z</dcterms:created>
  <dcterms:modified xsi:type="dcterms:W3CDTF">2021-03-03T16:56:00Z</dcterms:modified>
</cp:coreProperties>
</file>